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602C6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PIANO TRIENNALE PER LA PREVENZIONE DELLA CORRUZIONE</w:t>
      </w:r>
    </w:p>
    <w:p w:rsidR="005C5F31" w:rsidRPr="004D522C" w:rsidRDefault="00602C6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RELATIVO AL PERIODO 201</w:t>
      </w:r>
      <w:r w:rsidR="008D1705" w:rsidRPr="004D522C">
        <w:rPr>
          <w:rFonts w:ascii="Bookman Old Style" w:eastAsia="Arial Unicode MS" w:hAnsi="Bookman Old Style"/>
          <w:b/>
          <w:color w:val="000000"/>
          <w:szCs w:val="24"/>
          <w:u w:color="000000"/>
        </w:rPr>
        <w:t>5</w:t>
      </w:r>
      <w:r w:rsidRPr="004D522C">
        <w:rPr>
          <w:rFonts w:ascii="Bookman Old Style" w:eastAsia="Arial Unicode MS" w:hAnsi="Bookman Old Style"/>
          <w:b/>
          <w:color w:val="000000"/>
          <w:szCs w:val="24"/>
          <w:u w:color="000000"/>
        </w:rPr>
        <w:t xml:space="preserve"> / 201</w:t>
      </w:r>
      <w:r w:rsidR="008D1705" w:rsidRPr="004D522C">
        <w:rPr>
          <w:rFonts w:ascii="Bookman Old Style" w:eastAsia="Arial Unicode MS" w:hAnsi="Bookman Old Style"/>
          <w:b/>
          <w:color w:val="000000"/>
          <w:szCs w:val="24"/>
          <w:u w:color="000000"/>
        </w:rPr>
        <w:t>7</w:t>
      </w: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02C60"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 xml:space="preserve">Articolo 1 </w:t>
      </w: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OGGETTO DEL PIANO</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1.Il presente Piano Triennale di Prevenzione della Corruzione (P.T.P.C.) dà attuazione alle disposizioni di cui alla Legge 190 del 6 novembre 2012, nel rispetto delle previsioni delle linee giuda contenute nel Piano Nazionale Anticorruzione 2013/2016 a seguito della Conferenza Unificata Governo, Regioni ed Enti Locali del 24/7/2013, per l'individuazione di misure finalizzate a prevenire la corruzione e/o l'illegalità nell'ambito dell'attività amministrativa del Comune di</w:t>
      </w:r>
      <w:r w:rsidR="000C4E56" w:rsidRPr="004D522C">
        <w:rPr>
          <w:rFonts w:ascii="Bookman Old Style" w:eastAsia="Arial Unicode MS" w:hAnsi="Bookman Old Style"/>
          <w:color w:val="000000"/>
          <w:szCs w:val="24"/>
          <w:u w:color="000000"/>
        </w:rPr>
        <w:t xml:space="preserve"> Sorrento.</w:t>
      </w:r>
      <w:r w:rsidRPr="004D522C">
        <w:rPr>
          <w:rFonts w:ascii="Bookman Old Style" w:eastAsia="Arial Unicode MS" w:hAnsi="Bookman Old Style"/>
          <w:color w:val="000000"/>
          <w:szCs w:val="24"/>
          <w:u w:color="000000"/>
        </w:rPr>
        <w:t xml:space="preserv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2. Il piano, in conformità alle prescrizioni della legge 190/2012 risponde alle seguenti esigenze: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a) individuare le attività nell'ambito delle quali è più elevato il rischio di corruzione;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b) prevedere, per le attività individuate ai sensi della lettera a), meccanismi di formazione, attuazione e controllo delle decisioni idonei a prevenire il rischio di corruzione;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c) prevedere, con particolare riguardo alle attività individuate ai sensi della lettera a), obblighi di informazione nei confronti del responsabile della prevenzione della corruzione;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d) monitorare il rispetto dei termini, previsti dalla legge o dai regolamenti, per la conclusione dei procedimenti;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e) monitorare i rapporti tra l'amministrazione e i soggetti che con la stessa stipulano contratti o che sono interessati a procedimenti di autorizzazione, </w:t>
      </w:r>
      <w:r w:rsidRPr="004D522C">
        <w:rPr>
          <w:rFonts w:ascii="Bookman Old Style" w:eastAsia="Arial Unicode MS" w:hAnsi="Bookman Old Style"/>
          <w:color w:val="000000"/>
          <w:szCs w:val="24"/>
          <w:u w:color="000000"/>
        </w:rPr>
        <w:lastRenderedPageBreak/>
        <w:t xml:space="preserve">concessione o erogazione di vantaggi economici di qualunque genere, anche verificando eventuali relazioni di parentela o affinità sussistenti tra i titolari, gli amministratori, i soci e i dipendenti degli stessi soggetti e i dirigenti e i dipendenti dell'amministrazione; </w:t>
      </w:r>
    </w:p>
    <w:p w:rsidR="00F83920"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f) individuare specifici obblighi di trasparenza.</w:t>
      </w:r>
    </w:p>
    <w:p w:rsidR="00F83920" w:rsidRPr="004D522C" w:rsidRDefault="00F83920"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7A48E0" w:rsidRPr="004D522C" w:rsidRDefault="007A48E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02C60" w:rsidRPr="004D522C" w:rsidRDefault="00F8392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 xml:space="preserve">Articolo 2 </w:t>
      </w:r>
    </w:p>
    <w:p w:rsidR="00F83920" w:rsidRPr="004D522C" w:rsidRDefault="00F8392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r w:rsidRPr="004D522C">
        <w:rPr>
          <w:rFonts w:ascii="Bookman Old Style" w:eastAsia="Arial Unicode MS" w:hAnsi="Bookman Old Style"/>
          <w:b/>
          <w:color w:val="000000"/>
          <w:szCs w:val="24"/>
        </w:rPr>
        <w:t>ORGANIZZAZIONE</w:t>
      </w:r>
    </w:p>
    <w:p w:rsidR="007A48E0" w:rsidRPr="004D522C" w:rsidRDefault="007A48E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p>
    <w:p w:rsidR="00D26CF4" w:rsidRPr="004D522C" w:rsidRDefault="00D26CF4"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Il Comune di </w:t>
      </w:r>
      <w:r w:rsidR="003B06C8" w:rsidRPr="004D522C">
        <w:rPr>
          <w:rFonts w:ascii="Bookman Old Style" w:eastAsia="Arial Unicode MS" w:hAnsi="Bookman Old Style"/>
          <w:color w:val="000000"/>
          <w:szCs w:val="24"/>
          <w:u w:color="000000"/>
        </w:rPr>
        <w:t>Sorrento</w:t>
      </w:r>
      <w:r w:rsidRPr="004D522C">
        <w:rPr>
          <w:rFonts w:ascii="Bookman Old Style" w:eastAsia="Arial Unicode MS" w:hAnsi="Bookman Old Style"/>
          <w:color w:val="000000"/>
          <w:szCs w:val="24"/>
          <w:u w:color="000000"/>
        </w:rPr>
        <w:t xml:space="preserve">, che conta n. </w:t>
      </w:r>
      <w:r w:rsidR="00820898">
        <w:rPr>
          <w:rFonts w:ascii="Bookman Old Style" w:eastAsia="Arial Unicode MS" w:hAnsi="Bookman Old Style"/>
          <w:szCs w:val="24"/>
          <w:u w:color="000000"/>
        </w:rPr>
        <w:t>16.724</w:t>
      </w:r>
      <w:r w:rsidRPr="004D522C">
        <w:rPr>
          <w:rFonts w:ascii="Bookman Old Style" w:eastAsia="Arial Unicode MS" w:hAnsi="Bookman Old Style"/>
          <w:color w:val="000000"/>
          <w:szCs w:val="24"/>
          <w:u w:color="000000"/>
        </w:rPr>
        <w:t xml:space="preserve"> abitanti alla data del 31.12.201</w:t>
      </w:r>
      <w:r w:rsidR="008D1705" w:rsidRPr="004D522C">
        <w:rPr>
          <w:rFonts w:ascii="Bookman Old Style" w:eastAsia="Arial Unicode MS" w:hAnsi="Bookman Old Style"/>
          <w:color w:val="000000"/>
          <w:szCs w:val="24"/>
          <w:u w:color="000000"/>
        </w:rPr>
        <w:t>4</w:t>
      </w:r>
      <w:r w:rsidRPr="004D522C">
        <w:rPr>
          <w:rFonts w:ascii="Bookman Old Style" w:eastAsia="Arial Unicode MS" w:hAnsi="Bookman Old Style"/>
          <w:color w:val="000000"/>
          <w:szCs w:val="24"/>
          <w:u w:color="000000"/>
        </w:rPr>
        <w:t xml:space="preserve">, è organizzato in </w:t>
      </w:r>
      <w:r w:rsidR="003B06C8" w:rsidRPr="004D522C">
        <w:rPr>
          <w:rFonts w:ascii="Bookman Old Style" w:eastAsia="Arial Unicode MS" w:hAnsi="Bookman Old Style"/>
          <w:color w:val="000000"/>
          <w:szCs w:val="24"/>
          <w:u w:color="000000"/>
        </w:rPr>
        <w:t>quattro</w:t>
      </w:r>
      <w:r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Dipartimenti</w:t>
      </w:r>
      <w:r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oltre gli uffici in Staff</w:t>
      </w:r>
      <w:r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 xml:space="preserve">al Segretario Generale </w:t>
      </w:r>
      <w:r w:rsidRPr="004D522C">
        <w:rPr>
          <w:rFonts w:ascii="Bookman Old Style" w:eastAsia="Arial Unicode MS" w:hAnsi="Bookman Old Style"/>
          <w:color w:val="000000"/>
          <w:szCs w:val="24"/>
          <w:u w:color="000000"/>
        </w:rPr>
        <w:t xml:space="preserve">precisamente: </w:t>
      </w:r>
    </w:p>
    <w:p w:rsidR="00EA1528" w:rsidRPr="004D522C" w:rsidRDefault="003B06C8" w:rsidP="00820898">
      <w:pPr>
        <w:numPr>
          <w:ilvl w:val="0"/>
          <w:numId w:val="12"/>
        </w:numPr>
        <w:tabs>
          <w:tab w:val="right" w:pos="284"/>
        </w:tabs>
        <w:spacing w:before="120" w:line="400" w:lineRule="exact"/>
        <w:ind w:left="284" w:hanging="284"/>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1° Dipartimento</w:t>
      </w:r>
      <w:r w:rsidR="00602C60" w:rsidRPr="004D522C">
        <w:rPr>
          <w:rFonts w:ascii="Bookman Old Style" w:eastAsia="Arial Unicode MS" w:hAnsi="Bookman Old Style"/>
          <w:color w:val="000000"/>
          <w:szCs w:val="24"/>
          <w:u w:color="000000"/>
        </w:rPr>
        <w:t>:</w:t>
      </w:r>
      <w:r w:rsidRPr="004D522C">
        <w:rPr>
          <w:rFonts w:ascii="Bookman Old Style" w:eastAsia="Arial Unicode MS" w:hAnsi="Bookman Old Style"/>
          <w:color w:val="000000"/>
          <w:szCs w:val="24"/>
          <w:u w:color="000000"/>
        </w:rPr>
        <w:t xml:space="preserve"> </w:t>
      </w:r>
      <w:r w:rsidR="008B6771" w:rsidRPr="004D522C">
        <w:rPr>
          <w:rFonts w:ascii="Bookman Old Style" w:eastAsia="Arial Unicode MS" w:hAnsi="Bookman Old Style"/>
          <w:color w:val="000000"/>
          <w:szCs w:val="24"/>
          <w:u w:color="000000"/>
        </w:rPr>
        <w:t>“Comunicazione, Sviluppo Socio-Culturale, Pubblica Istruzione, Trasparenza, SUAP, Artigianato, Commercio e  Parcheggio A. LAURO”</w:t>
      </w:r>
      <w:r w:rsidR="00D26CF4" w:rsidRPr="004D522C">
        <w:rPr>
          <w:rFonts w:ascii="Bookman Old Style" w:eastAsia="Arial Unicode MS" w:hAnsi="Bookman Old Style"/>
          <w:color w:val="000000"/>
          <w:szCs w:val="24"/>
          <w:u w:color="000000"/>
        </w:rPr>
        <w:t>;</w:t>
      </w:r>
    </w:p>
    <w:p w:rsidR="00D26CF4" w:rsidRPr="004D522C" w:rsidRDefault="00CE496C" w:rsidP="00EA1528">
      <w:pPr>
        <w:numPr>
          <w:ilvl w:val="0"/>
          <w:numId w:val="12"/>
        </w:numPr>
        <w:tabs>
          <w:tab w:val="right" w:pos="284"/>
        </w:tabs>
        <w:spacing w:before="120" w:line="400" w:lineRule="exact"/>
        <w:ind w:left="284" w:hanging="284"/>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2° Dipartimento Polizia Municipale e Protezione Civile</w:t>
      </w:r>
      <w:r w:rsidR="00D26CF4" w:rsidRPr="004D522C">
        <w:rPr>
          <w:rFonts w:ascii="Bookman Old Style" w:eastAsia="Arial Unicode MS" w:hAnsi="Bookman Old Style"/>
          <w:color w:val="000000"/>
          <w:szCs w:val="24"/>
          <w:u w:color="000000"/>
        </w:rPr>
        <w:t xml:space="preserve">; </w:t>
      </w:r>
    </w:p>
    <w:p w:rsidR="00D26CF4" w:rsidRPr="004D522C" w:rsidRDefault="00D26CF4" w:rsidP="00EA1528">
      <w:pPr>
        <w:tabs>
          <w:tab w:val="right" w:pos="8920"/>
        </w:tabs>
        <w:spacing w:before="120" w:line="400" w:lineRule="exact"/>
        <w:ind w:left="284" w:hanging="284"/>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c) </w:t>
      </w:r>
      <w:r w:rsidR="003B06C8" w:rsidRPr="004D522C">
        <w:rPr>
          <w:rFonts w:ascii="Bookman Old Style" w:eastAsia="Arial Unicode MS" w:hAnsi="Bookman Old Style"/>
          <w:color w:val="000000"/>
          <w:szCs w:val="24"/>
          <w:u w:color="000000"/>
        </w:rPr>
        <w:t>3° Dipartimento Lavori Pubblici, Pianificazione, Ambiente</w:t>
      </w:r>
      <w:r w:rsidR="004D7F0D" w:rsidRPr="004D522C">
        <w:rPr>
          <w:rFonts w:ascii="Bookman Old Style" w:eastAsia="Arial Unicode MS" w:hAnsi="Bookman Old Style"/>
          <w:color w:val="000000"/>
          <w:szCs w:val="24"/>
          <w:u w:color="000000"/>
        </w:rPr>
        <w:t>,</w:t>
      </w:r>
      <w:r w:rsidR="003B06C8" w:rsidRPr="004D522C">
        <w:rPr>
          <w:rFonts w:ascii="Bookman Old Style" w:eastAsia="Arial Unicode MS" w:hAnsi="Bookman Old Style"/>
          <w:color w:val="000000"/>
          <w:szCs w:val="24"/>
          <w:u w:color="000000"/>
        </w:rPr>
        <w:t xml:space="preserve"> Demanio</w:t>
      </w:r>
      <w:r w:rsidR="004D7F0D"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Rischio Idrogeologico,</w:t>
      </w:r>
      <w:r w:rsidR="004D7F0D"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Ufficio Paesaggio, Gare, Manutenzioni, Condono, Edilizia privata, Prevenzione e Sicurezza</w:t>
      </w:r>
      <w:r w:rsidRPr="004D522C">
        <w:rPr>
          <w:rFonts w:ascii="Bookman Old Style" w:eastAsia="Arial Unicode MS" w:hAnsi="Bookman Old Style"/>
          <w:color w:val="000000"/>
          <w:szCs w:val="24"/>
          <w:u w:color="000000"/>
        </w:rPr>
        <w:t xml:space="preserve">; </w:t>
      </w:r>
    </w:p>
    <w:p w:rsidR="00D26CF4" w:rsidRPr="004D522C" w:rsidRDefault="00D26CF4" w:rsidP="00EA1528">
      <w:pPr>
        <w:tabs>
          <w:tab w:val="right" w:pos="8920"/>
        </w:tabs>
        <w:spacing w:before="120" w:line="400" w:lineRule="exact"/>
        <w:ind w:left="284" w:hanging="284"/>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d)</w:t>
      </w:r>
      <w:r w:rsidR="00CE496C"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 xml:space="preserve">4° Dipartimento </w:t>
      </w:r>
      <w:r w:rsidR="00CE496C" w:rsidRPr="004D522C">
        <w:rPr>
          <w:rFonts w:ascii="Bookman Old Style" w:eastAsia="Arial Unicode MS" w:hAnsi="Bookman Old Style"/>
          <w:color w:val="000000"/>
          <w:szCs w:val="24"/>
          <w:u w:color="000000"/>
        </w:rPr>
        <w:t xml:space="preserve">  </w:t>
      </w:r>
      <w:r w:rsidR="008B6771" w:rsidRPr="004D522C">
        <w:rPr>
          <w:rFonts w:ascii="Bookman Old Style" w:eastAsia="Arial Unicode MS" w:hAnsi="Bookman Old Style"/>
          <w:color w:val="000000"/>
          <w:szCs w:val="24"/>
          <w:u w:color="000000"/>
        </w:rPr>
        <w:t>Servizi Generali-Demografici ed Elettorali, Patrimonio, Agricoltura, Servizi Finanziari, Tributi e Personale</w:t>
      </w:r>
      <w:r w:rsidRPr="004D522C">
        <w:rPr>
          <w:rFonts w:ascii="Bookman Old Style" w:eastAsia="Arial Unicode MS" w:hAnsi="Bookman Old Style"/>
          <w:color w:val="000000"/>
          <w:szCs w:val="24"/>
          <w:u w:color="000000"/>
        </w:rPr>
        <w:t xml:space="preserve">; </w:t>
      </w:r>
    </w:p>
    <w:p w:rsidR="00820898" w:rsidRPr="00820898" w:rsidRDefault="00D26CF4" w:rsidP="00820898">
      <w:pPr>
        <w:widowControl w:val="0"/>
        <w:spacing w:before="120" w:line="400" w:lineRule="exact"/>
        <w:jc w:val="both"/>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e) </w:t>
      </w:r>
      <w:r w:rsidR="003B06C8" w:rsidRPr="00820898">
        <w:rPr>
          <w:rFonts w:ascii="Bookman Old Style" w:eastAsia="Arial Unicode MS" w:hAnsi="Bookman Old Style"/>
          <w:color w:val="000000"/>
          <w:szCs w:val="24"/>
          <w:u w:color="000000"/>
        </w:rPr>
        <w:t xml:space="preserve">uffici in Staff al Segretario Generale </w:t>
      </w:r>
      <w:r w:rsidR="00820898" w:rsidRPr="00820898">
        <w:rPr>
          <w:rFonts w:ascii="Bookman Old Style" w:eastAsia="Arial Unicode MS" w:hAnsi="Bookman Old Style"/>
          <w:color w:val="000000"/>
          <w:szCs w:val="24"/>
          <w:u w:color="000000"/>
        </w:rPr>
        <w:t>Segreter</w:t>
      </w:r>
      <w:r w:rsidR="00820898">
        <w:rPr>
          <w:rFonts w:ascii="Bookman Old Style" w:eastAsia="Arial Unicode MS" w:hAnsi="Bookman Old Style"/>
          <w:color w:val="000000"/>
          <w:szCs w:val="24"/>
          <w:u w:color="000000"/>
        </w:rPr>
        <w:t>ia</w:t>
      </w:r>
      <w:r w:rsidR="00820898" w:rsidRPr="00820898">
        <w:rPr>
          <w:rFonts w:ascii="Bookman Old Style" w:eastAsia="Arial Unicode MS" w:hAnsi="Bookman Old Style"/>
          <w:color w:val="000000"/>
          <w:szCs w:val="24"/>
          <w:u w:color="000000"/>
        </w:rPr>
        <w:t xml:space="preserve"> Generale, Gabinetto del Sindaco, Giunta Municipale, Contratti, Consiglio Comunale</w:t>
      </w:r>
      <w:r w:rsidR="00820898">
        <w:rPr>
          <w:rFonts w:ascii="Bookman Old Style" w:eastAsia="Arial Unicode MS" w:hAnsi="Bookman Old Style"/>
          <w:color w:val="000000"/>
          <w:szCs w:val="24"/>
          <w:u w:color="000000"/>
        </w:rPr>
        <w:t xml:space="preserve"> </w:t>
      </w:r>
      <w:r w:rsidR="00820898" w:rsidRPr="00820898">
        <w:rPr>
          <w:rFonts w:ascii="Bookman Old Style" w:eastAsia="Arial Unicode MS" w:hAnsi="Bookman Old Style"/>
          <w:color w:val="000000"/>
          <w:szCs w:val="24"/>
          <w:u w:color="000000"/>
        </w:rPr>
        <w:t>e Cerimoniale,   Controlli Interni, Controllo di gestione, Pari opportunità, Adempimenti Anticorruzione, Innovazione Sviluppo e Finanziamenti Europei, Nucleo di valutazione, Sistemi informativi e C.E.D., Relazioni Internazionali e Gemellag</w:t>
      </w:r>
      <w:r w:rsidR="00820898">
        <w:rPr>
          <w:rFonts w:ascii="Bookman Old Style" w:eastAsia="Arial Unicode MS" w:hAnsi="Bookman Old Style"/>
          <w:color w:val="000000"/>
          <w:szCs w:val="24"/>
          <w:u w:color="000000"/>
        </w:rPr>
        <w:t xml:space="preserve">gi, </w:t>
      </w:r>
      <w:r w:rsidR="00820898" w:rsidRPr="00820898">
        <w:rPr>
          <w:rFonts w:ascii="Bookman Old Style" w:eastAsia="Arial Unicode MS" w:hAnsi="Bookman Old Style"/>
          <w:color w:val="000000"/>
          <w:szCs w:val="24"/>
          <w:u w:color="000000"/>
        </w:rPr>
        <w:t>Avvocatura Comunale, Ufficio Stampa</w:t>
      </w:r>
      <w:r w:rsidR="00820898">
        <w:rPr>
          <w:rFonts w:ascii="Bookman Old Style" w:eastAsia="Arial Unicode MS" w:hAnsi="Bookman Old Style"/>
          <w:color w:val="000000"/>
          <w:szCs w:val="24"/>
          <w:u w:color="000000"/>
        </w:rPr>
        <w:t>;</w:t>
      </w:r>
      <w:r w:rsidR="00820898" w:rsidRPr="00820898">
        <w:rPr>
          <w:rFonts w:ascii="Bookman Old Style" w:eastAsia="Arial Unicode MS" w:hAnsi="Bookman Old Style"/>
          <w:color w:val="000000"/>
          <w:szCs w:val="24"/>
          <w:u w:color="000000"/>
        </w:rPr>
        <w:t xml:space="preserve"> </w:t>
      </w:r>
    </w:p>
    <w:p w:rsidR="00820898" w:rsidRDefault="00820898" w:rsidP="00820898">
      <w:pPr>
        <w:tabs>
          <w:tab w:val="right" w:pos="8920"/>
        </w:tabs>
        <w:spacing w:before="120" w:line="400" w:lineRule="exact"/>
        <w:ind w:left="284" w:hanging="284"/>
        <w:contextualSpacing/>
        <w:mirrorIndents/>
        <w:jc w:val="both"/>
        <w:outlineLvl w:val="0"/>
        <w:rPr>
          <w:rFonts w:ascii="Bookman Old Style" w:eastAsia="Arial Unicode MS" w:hAnsi="Bookman Old Style"/>
          <w:u w:color="000000"/>
        </w:rPr>
      </w:pPr>
    </w:p>
    <w:p w:rsidR="00820898" w:rsidRDefault="00820898" w:rsidP="00820898">
      <w:pPr>
        <w:tabs>
          <w:tab w:val="right" w:pos="8920"/>
        </w:tabs>
        <w:spacing w:before="120" w:line="400" w:lineRule="exact"/>
        <w:ind w:left="284" w:hanging="284"/>
        <w:contextualSpacing/>
        <w:mirrorIndents/>
        <w:jc w:val="both"/>
        <w:outlineLvl w:val="0"/>
        <w:rPr>
          <w:rFonts w:ascii="Bookman Old Style" w:eastAsia="Arial Unicode MS" w:hAnsi="Bookman Old Style"/>
          <w:u w:color="000000"/>
        </w:rPr>
      </w:pPr>
    </w:p>
    <w:p w:rsidR="00820898" w:rsidRDefault="00820898" w:rsidP="00820898">
      <w:pPr>
        <w:tabs>
          <w:tab w:val="right" w:pos="8920"/>
        </w:tabs>
        <w:spacing w:before="120" w:line="400" w:lineRule="exact"/>
        <w:ind w:left="284" w:hanging="284"/>
        <w:contextualSpacing/>
        <w:mirrorIndents/>
        <w:jc w:val="both"/>
        <w:outlineLvl w:val="0"/>
        <w:rPr>
          <w:rFonts w:ascii="Bookman Old Style" w:eastAsia="Arial Unicode MS" w:hAnsi="Bookman Old Style"/>
          <w:u w:color="000000"/>
        </w:rPr>
      </w:pPr>
    </w:p>
    <w:p w:rsidR="00D26CF4" w:rsidRPr="004D522C" w:rsidRDefault="00D26CF4" w:rsidP="00820898">
      <w:pPr>
        <w:tabs>
          <w:tab w:val="right" w:pos="8920"/>
        </w:tabs>
        <w:spacing w:before="120" w:line="400" w:lineRule="exact"/>
        <w:ind w:left="284" w:hanging="284"/>
        <w:contextualSpacing/>
        <w:mirrorIndents/>
        <w:jc w:val="both"/>
        <w:outlineLvl w:val="0"/>
        <w:rPr>
          <w:rFonts w:ascii="Bookman Old Style" w:eastAsia="Arial Unicode MS" w:hAnsi="Bookman Old Style"/>
          <w:u w:color="000000"/>
        </w:rPr>
      </w:pPr>
      <w:r w:rsidRPr="004D522C">
        <w:rPr>
          <w:rFonts w:ascii="Bookman Old Style" w:eastAsia="Arial Unicode MS" w:hAnsi="Bookman Old Style"/>
          <w:u w:color="000000"/>
        </w:rPr>
        <w:t>A</w:t>
      </w:r>
      <w:r w:rsidR="007A48E0" w:rsidRPr="004D522C">
        <w:rPr>
          <w:rFonts w:ascii="Bookman Old Style" w:eastAsia="Arial Unicode MS" w:hAnsi="Bookman Old Style"/>
          <w:u w:color="000000"/>
        </w:rPr>
        <w:t>d essi</w:t>
      </w:r>
      <w:r w:rsidRPr="004D522C">
        <w:rPr>
          <w:rFonts w:ascii="Bookman Old Style" w:eastAsia="Arial Unicode MS" w:hAnsi="Bookman Old Style"/>
          <w:u w:color="000000"/>
        </w:rPr>
        <w:t xml:space="preserve"> sono attribuite le seguenti risorse di personale: </w:t>
      </w:r>
    </w:p>
    <w:p w:rsidR="004E056B" w:rsidRPr="004D522C" w:rsidRDefault="00D26CF4" w:rsidP="00554102">
      <w:pPr>
        <w:pStyle w:val="Default"/>
        <w:tabs>
          <w:tab w:val="left" w:pos="993"/>
        </w:tabs>
        <w:spacing w:before="120" w:line="400" w:lineRule="exact"/>
        <w:contextualSpacing/>
        <w:mirrorIndents/>
        <w:jc w:val="both"/>
        <w:rPr>
          <w:rFonts w:ascii="Bookman Old Style" w:eastAsia="Arial Unicode MS" w:hAnsi="Bookman Old Style"/>
          <w:u w:color="000000"/>
        </w:rPr>
      </w:pPr>
      <w:r w:rsidRPr="004D522C">
        <w:rPr>
          <w:rFonts w:ascii="Bookman Old Style" w:eastAsia="Arial Unicode MS" w:hAnsi="Bookman Old Style"/>
          <w:u w:color="000000"/>
        </w:rPr>
        <w:t xml:space="preserve">a) </w:t>
      </w:r>
      <w:r w:rsidR="005C6AB8" w:rsidRPr="004D522C">
        <w:rPr>
          <w:rFonts w:ascii="Bookman Old Style" w:eastAsia="Arial Unicode MS" w:hAnsi="Bookman Old Style"/>
          <w:u w:color="000000"/>
        </w:rPr>
        <w:t xml:space="preserve">  </w:t>
      </w:r>
      <w:r w:rsidR="00D92434" w:rsidRPr="004D522C">
        <w:rPr>
          <w:rFonts w:ascii="Bookman Old Style" w:eastAsia="Arial Unicode MS" w:hAnsi="Bookman Old Style"/>
          <w:u w:color="000000"/>
        </w:rPr>
        <w:t xml:space="preserve">1° Dipartimento </w:t>
      </w:r>
      <w:r w:rsidRPr="004D522C">
        <w:rPr>
          <w:rFonts w:ascii="Bookman Old Style" w:eastAsia="Arial Unicode MS" w:hAnsi="Bookman Old Style"/>
          <w:u w:color="000000"/>
        </w:rPr>
        <w:t xml:space="preserve">n. </w:t>
      </w:r>
      <w:r w:rsidR="006C28D9">
        <w:rPr>
          <w:rFonts w:ascii="Bookman Old Style" w:eastAsia="Arial Unicode MS" w:hAnsi="Bookman Old Style"/>
          <w:color w:val="auto"/>
          <w:u w:color="000000"/>
        </w:rPr>
        <w:t>26</w:t>
      </w:r>
      <w:r w:rsidR="003B06C8" w:rsidRPr="006C28D9">
        <w:rPr>
          <w:rFonts w:ascii="Bookman Old Style" w:eastAsia="Arial Unicode MS" w:hAnsi="Bookman Old Style"/>
          <w:color w:val="auto"/>
          <w:u w:color="000000"/>
        </w:rPr>
        <w:t>:</w:t>
      </w:r>
      <w:r w:rsidRPr="004D522C">
        <w:rPr>
          <w:rFonts w:ascii="Bookman Old Style" w:eastAsia="Arial Unicode MS" w:hAnsi="Bookman Old Style"/>
          <w:u w:color="000000"/>
        </w:rPr>
        <w:t xml:space="preserve"> n. </w:t>
      </w:r>
      <w:r w:rsidR="003B06C8" w:rsidRPr="004D522C">
        <w:rPr>
          <w:rFonts w:ascii="Bookman Old Style" w:eastAsia="Arial Unicode MS" w:hAnsi="Bookman Old Style"/>
          <w:u w:color="000000"/>
        </w:rPr>
        <w:t>4</w:t>
      </w:r>
      <w:r w:rsidRPr="004D522C">
        <w:rPr>
          <w:rFonts w:ascii="Bookman Old Style" w:eastAsia="Arial Unicode MS" w:hAnsi="Bookman Old Style"/>
          <w:u w:color="000000"/>
        </w:rPr>
        <w:t xml:space="preserve"> inquadrati in cat. “D”</w:t>
      </w:r>
      <w:r w:rsidR="003B06C8" w:rsidRPr="004D522C">
        <w:rPr>
          <w:rFonts w:ascii="Bookman Old Style" w:eastAsia="Arial Unicode MS" w:hAnsi="Bookman Old Style"/>
          <w:u w:color="000000"/>
        </w:rPr>
        <w:t>( di cui 2 part time)</w:t>
      </w:r>
      <w:r w:rsidRPr="004D522C">
        <w:rPr>
          <w:rFonts w:ascii="Bookman Old Style" w:eastAsia="Arial Unicode MS" w:hAnsi="Bookman Old Style"/>
          <w:u w:color="000000"/>
        </w:rPr>
        <w:t xml:space="preserve">, n. </w:t>
      </w:r>
      <w:r w:rsidR="003B06C8" w:rsidRPr="004D522C">
        <w:rPr>
          <w:rFonts w:ascii="Bookman Old Style" w:eastAsia="Arial Unicode MS" w:hAnsi="Bookman Old Style"/>
          <w:u w:color="000000"/>
        </w:rPr>
        <w:t>8</w:t>
      </w:r>
      <w:r w:rsidRPr="004D522C">
        <w:rPr>
          <w:rFonts w:ascii="Bookman Old Style" w:eastAsia="Arial Unicode MS" w:hAnsi="Bookman Old Style"/>
          <w:u w:color="000000"/>
        </w:rPr>
        <w:t xml:space="preserve"> inquadrati in cat. “C”,</w:t>
      </w:r>
      <w:r w:rsidR="003B06C8" w:rsidRPr="004D522C">
        <w:rPr>
          <w:rFonts w:ascii="Bookman Old Style" w:eastAsia="Arial Unicode MS" w:hAnsi="Bookman Old Style"/>
          <w:u w:color="000000"/>
        </w:rPr>
        <w:t>( di cui 1</w:t>
      </w:r>
      <w:r w:rsidR="009F245C" w:rsidRPr="004D522C">
        <w:rPr>
          <w:rFonts w:ascii="Bookman Old Style" w:eastAsia="Arial Unicode MS" w:hAnsi="Bookman Old Style"/>
          <w:u w:color="000000"/>
        </w:rPr>
        <w:t xml:space="preserve"> part time)</w:t>
      </w:r>
      <w:r w:rsidR="003B06C8" w:rsidRPr="004D522C">
        <w:rPr>
          <w:rFonts w:ascii="Bookman Old Style" w:eastAsia="Arial Unicode MS" w:hAnsi="Bookman Old Style"/>
          <w:u w:color="000000"/>
        </w:rPr>
        <w:t xml:space="preserve"> </w:t>
      </w:r>
      <w:r w:rsidRPr="004D522C">
        <w:rPr>
          <w:rFonts w:ascii="Bookman Old Style" w:eastAsia="Arial Unicode MS" w:hAnsi="Bookman Old Style"/>
          <w:u w:color="000000"/>
        </w:rPr>
        <w:t xml:space="preserve"> n. </w:t>
      </w:r>
      <w:r w:rsidR="003B06C8" w:rsidRPr="004D522C">
        <w:rPr>
          <w:rFonts w:ascii="Bookman Old Style" w:eastAsia="Arial Unicode MS" w:hAnsi="Bookman Old Style"/>
          <w:u w:color="000000"/>
        </w:rPr>
        <w:t>1</w:t>
      </w:r>
      <w:r w:rsidR="006C28D9">
        <w:rPr>
          <w:rFonts w:ascii="Bookman Old Style" w:eastAsia="Arial Unicode MS" w:hAnsi="Bookman Old Style"/>
          <w:u w:color="000000"/>
        </w:rPr>
        <w:t>2</w:t>
      </w:r>
      <w:r w:rsidRPr="004D522C">
        <w:rPr>
          <w:rFonts w:ascii="Bookman Old Style" w:eastAsia="Arial Unicode MS" w:hAnsi="Bookman Old Style"/>
          <w:u w:color="000000"/>
        </w:rPr>
        <w:t xml:space="preserve"> inquadrati in cat. “B”</w:t>
      </w:r>
      <w:r w:rsidR="00F83920" w:rsidRPr="004D522C">
        <w:rPr>
          <w:rFonts w:ascii="Bookman Old Style" w:eastAsia="Arial Unicode MS" w:hAnsi="Bookman Old Style"/>
          <w:u w:color="000000"/>
        </w:rPr>
        <w:t>,</w:t>
      </w:r>
      <w:r w:rsidRPr="004D522C">
        <w:rPr>
          <w:rFonts w:ascii="Bookman Old Style" w:eastAsia="Arial Unicode MS" w:hAnsi="Bookman Old Style"/>
          <w:u w:color="000000"/>
        </w:rPr>
        <w:t xml:space="preserve"> n. </w:t>
      </w:r>
      <w:r w:rsidR="003B06C8" w:rsidRPr="004D522C">
        <w:rPr>
          <w:rFonts w:ascii="Bookman Old Style" w:eastAsia="Arial Unicode MS" w:hAnsi="Bookman Old Style"/>
          <w:u w:color="000000"/>
        </w:rPr>
        <w:t xml:space="preserve">2 </w:t>
      </w:r>
      <w:r w:rsidR="007F78D1" w:rsidRPr="004D522C">
        <w:rPr>
          <w:rFonts w:ascii="Bookman Old Style" w:eastAsia="Arial Unicode MS" w:hAnsi="Bookman Old Style"/>
          <w:u w:color="000000"/>
        </w:rPr>
        <w:t xml:space="preserve">inquadrati </w:t>
      </w:r>
      <w:r w:rsidR="003B06C8" w:rsidRPr="004D522C">
        <w:rPr>
          <w:rFonts w:ascii="Bookman Old Style" w:eastAsia="Arial Unicode MS" w:hAnsi="Bookman Old Style"/>
          <w:u w:color="000000"/>
        </w:rPr>
        <w:t>in cat. A</w:t>
      </w:r>
      <w:r w:rsidRPr="004D522C">
        <w:rPr>
          <w:rFonts w:ascii="Bookman Old Style" w:eastAsia="Arial Unicode MS" w:hAnsi="Bookman Old Style"/>
          <w:u w:color="000000"/>
        </w:rPr>
        <w:t>;</w:t>
      </w:r>
    </w:p>
    <w:p w:rsidR="00D26CF4" w:rsidRPr="004D522C" w:rsidRDefault="003B06C8" w:rsidP="00554102">
      <w:pPr>
        <w:pStyle w:val="Default"/>
        <w:tabs>
          <w:tab w:val="left" w:pos="709"/>
        </w:tabs>
        <w:spacing w:before="120" w:line="400" w:lineRule="exact"/>
        <w:contextualSpacing/>
        <w:mirrorIndents/>
        <w:jc w:val="both"/>
        <w:rPr>
          <w:rFonts w:ascii="Bookman Old Style" w:eastAsia="Arial Unicode MS" w:hAnsi="Bookman Old Style"/>
          <w:u w:color="000000"/>
        </w:rPr>
      </w:pPr>
      <w:r w:rsidRPr="004D522C">
        <w:rPr>
          <w:rFonts w:ascii="Bookman Old Style" w:eastAsia="Arial Unicode MS" w:hAnsi="Bookman Old Style"/>
          <w:u w:color="000000"/>
        </w:rPr>
        <w:t>b)</w:t>
      </w:r>
      <w:r w:rsidR="005C6AB8" w:rsidRPr="004D522C">
        <w:rPr>
          <w:rFonts w:ascii="Bookman Old Style" w:eastAsia="Arial Unicode MS" w:hAnsi="Bookman Old Style"/>
          <w:u w:color="000000"/>
        </w:rPr>
        <w:t xml:space="preserve"> </w:t>
      </w:r>
      <w:r w:rsidRPr="004D522C">
        <w:rPr>
          <w:rFonts w:ascii="Bookman Old Style" w:eastAsia="Arial Unicode MS" w:hAnsi="Bookman Old Style"/>
          <w:u w:color="000000"/>
        </w:rPr>
        <w:t xml:space="preserve"> 2° Dipartimento n</w:t>
      </w:r>
      <w:r w:rsidRPr="006C28D9">
        <w:rPr>
          <w:rFonts w:ascii="Bookman Old Style" w:eastAsia="Arial Unicode MS" w:hAnsi="Bookman Old Style"/>
          <w:color w:val="auto"/>
          <w:u w:color="000000"/>
        </w:rPr>
        <w:t>.37</w:t>
      </w:r>
      <w:r w:rsidRPr="004D522C">
        <w:rPr>
          <w:rFonts w:ascii="Bookman Old Style" w:eastAsia="Arial Unicode MS" w:hAnsi="Bookman Old Style"/>
          <w:u w:color="000000"/>
        </w:rPr>
        <w:t>: n. 4</w:t>
      </w:r>
      <w:r w:rsidR="007F78D1" w:rsidRPr="004D522C">
        <w:rPr>
          <w:rFonts w:ascii="Bookman Old Style" w:eastAsia="Arial Unicode MS" w:hAnsi="Bookman Old Style"/>
          <w:u w:color="000000"/>
        </w:rPr>
        <w:t xml:space="preserve"> inquadrati </w:t>
      </w:r>
      <w:r w:rsidRPr="004D522C">
        <w:rPr>
          <w:rFonts w:ascii="Bookman Old Style" w:eastAsia="Arial Unicode MS" w:hAnsi="Bookman Old Style"/>
          <w:u w:color="000000"/>
        </w:rPr>
        <w:t xml:space="preserve">in cat. "D", n.26 </w:t>
      </w:r>
      <w:r w:rsidR="007F78D1" w:rsidRPr="004D522C">
        <w:rPr>
          <w:rFonts w:ascii="Bookman Old Style" w:eastAsia="Arial Unicode MS" w:hAnsi="Bookman Old Style"/>
          <w:u w:color="000000"/>
        </w:rPr>
        <w:t xml:space="preserve"> inquadrati </w:t>
      </w:r>
      <w:r w:rsidRPr="004D522C">
        <w:rPr>
          <w:rFonts w:ascii="Bookman Old Style" w:eastAsia="Arial Unicode MS" w:hAnsi="Bookman Old Style"/>
          <w:u w:color="000000"/>
        </w:rPr>
        <w:t>in cat. "C"</w:t>
      </w:r>
      <w:r w:rsidR="00D26CF4" w:rsidRPr="004D522C">
        <w:rPr>
          <w:rFonts w:ascii="Bookman Old Style" w:eastAsia="Arial Unicode MS" w:hAnsi="Bookman Old Style"/>
          <w:u w:color="000000"/>
        </w:rPr>
        <w:t xml:space="preserve"> </w:t>
      </w:r>
      <w:r w:rsidRPr="004D522C">
        <w:rPr>
          <w:rFonts w:ascii="Bookman Old Style" w:eastAsia="Arial Unicode MS" w:hAnsi="Bookman Old Style"/>
          <w:u w:color="000000"/>
        </w:rPr>
        <w:t xml:space="preserve">(di cui </w:t>
      </w:r>
      <w:r w:rsidR="006C28D9">
        <w:rPr>
          <w:rFonts w:ascii="Bookman Old Style" w:eastAsia="Arial Unicode MS" w:hAnsi="Bookman Old Style"/>
          <w:u w:color="000000"/>
        </w:rPr>
        <w:t>5</w:t>
      </w:r>
      <w:r w:rsidRPr="004D522C">
        <w:rPr>
          <w:rFonts w:ascii="Bookman Old Style" w:eastAsia="Arial Unicode MS" w:hAnsi="Bookman Old Style"/>
          <w:u w:color="000000"/>
        </w:rPr>
        <w:t xml:space="preserve"> part time ed 1 comandato presso altro Ente), n.7 </w:t>
      </w:r>
      <w:r w:rsidR="007F78D1" w:rsidRPr="004D522C">
        <w:rPr>
          <w:rFonts w:ascii="Bookman Old Style" w:eastAsia="Arial Unicode MS" w:hAnsi="Bookman Old Style"/>
          <w:u w:color="000000"/>
        </w:rPr>
        <w:t xml:space="preserve">inquadrati </w:t>
      </w:r>
      <w:r w:rsidRPr="004D522C">
        <w:rPr>
          <w:rFonts w:ascii="Bookman Old Style" w:eastAsia="Arial Unicode MS" w:hAnsi="Bookman Old Style"/>
          <w:u w:color="000000"/>
        </w:rPr>
        <w:t>in cat."B</w:t>
      </w:r>
      <w:r w:rsidRPr="004D522C">
        <w:rPr>
          <w:rFonts w:ascii="Bookman Old Style" w:hAnsi="Bookman Old Style"/>
        </w:rPr>
        <w:t>";</w:t>
      </w:r>
    </w:p>
    <w:p w:rsidR="005C340B" w:rsidRPr="004D522C" w:rsidRDefault="003B06C8" w:rsidP="00EA1528">
      <w:pPr>
        <w:pStyle w:val="Default"/>
        <w:numPr>
          <w:ilvl w:val="0"/>
          <w:numId w:val="12"/>
        </w:numPr>
        <w:spacing w:before="120" w:line="400" w:lineRule="exact"/>
        <w:ind w:left="0" w:firstLine="0"/>
        <w:contextualSpacing/>
        <w:mirrorIndents/>
        <w:jc w:val="both"/>
        <w:rPr>
          <w:rFonts w:ascii="Bookman Old Style" w:eastAsia="Arial Unicode MS" w:hAnsi="Bookman Old Style"/>
          <w:u w:color="000000"/>
        </w:rPr>
      </w:pPr>
      <w:r w:rsidRPr="004D522C">
        <w:rPr>
          <w:rFonts w:ascii="Bookman Old Style" w:eastAsia="Arial Unicode MS" w:hAnsi="Bookman Old Style"/>
          <w:u w:color="000000"/>
        </w:rPr>
        <w:t>3° Dipartimento n</w:t>
      </w:r>
      <w:r w:rsidRPr="006C28D9">
        <w:rPr>
          <w:rFonts w:ascii="Bookman Old Style" w:eastAsia="Arial Unicode MS" w:hAnsi="Bookman Old Style"/>
          <w:color w:val="auto"/>
          <w:u w:color="000000"/>
        </w:rPr>
        <w:t>.23</w:t>
      </w:r>
      <w:r w:rsidRPr="004D522C">
        <w:rPr>
          <w:rFonts w:ascii="Bookman Old Style" w:eastAsia="Arial Unicode MS" w:hAnsi="Bookman Old Style"/>
          <w:u w:color="000000"/>
        </w:rPr>
        <w:t>: n.</w:t>
      </w:r>
      <w:r w:rsidR="006C28D9">
        <w:rPr>
          <w:rFonts w:ascii="Bookman Old Style" w:eastAsia="Arial Unicode MS" w:hAnsi="Bookman Old Style"/>
          <w:u w:color="000000"/>
        </w:rPr>
        <w:t>8</w:t>
      </w:r>
      <w:r w:rsidRPr="004D522C">
        <w:rPr>
          <w:rFonts w:ascii="Bookman Old Style" w:eastAsia="Arial Unicode MS" w:hAnsi="Bookman Old Style"/>
          <w:u w:color="000000"/>
        </w:rPr>
        <w:t xml:space="preserve"> </w:t>
      </w:r>
      <w:r w:rsidR="007F78D1" w:rsidRPr="004D522C">
        <w:rPr>
          <w:rFonts w:ascii="Bookman Old Style" w:eastAsia="Arial Unicode MS" w:hAnsi="Bookman Old Style"/>
          <w:u w:color="000000"/>
        </w:rPr>
        <w:t>inquadrat</w:t>
      </w:r>
      <w:r w:rsidRPr="004D522C">
        <w:rPr>
          <w:rFonts w:ascii="Bookman Old Style" w:eastAsia="Arial Unicode MS" w:hAnsi="Bookman Old Style"/>
          <w:u w:color="000000"/>
        </w:rPr>
        <w:t>i</w:t>
      </w:r>
      <w:r w:rsidR="007F78D1" w:rsidRPr="004D522C">
        <w:rPr>
          <w:rFonts w:ascii="Bookman Old Style" w:eastAsia="Arial Unicode MS" w:hAnsi="Bookman Old Style"/>
          <w:u w:color="000000"/>
        </w:rPr>
        <w:t xml:space="preserve"> i</w:t>
      </w:r>
      <w:r w:rsidRPr="004D522C">
        <w:rPr>
          <w:rFonts w:ascii="Bookman Old Style" w:eastAsia="Arial Unicode MS" w:hAnsi="Bookman Old Style"/>
          <w:u w:color="000000"/>
        </w:rPr>
        <w:t>n cat. "D, n.</w:t>
      </w:r>
      <w:r w:rsidR="006C28D9">
        <w:rPr>
          <w:rFonts w:ascii="Bookman Old Style" w:eastAsia="Arial Unicode MS" w:hAnsi="Bookman Old Style"/>
          <w:u w:color="000000"/>
        </w:rPr>
        <w:t>3</w:t>
      </w:r>
      <w:r w:rsidRPr="004D522C">
        <w:rPr>
          <w:rFonts w:ascii="Bookman Old Style" w:eastAsia="Arial Unicode MS" w:hAnsi="Bookman Old Style"/>
          <w:u w:color="000000"/>
        </w:rPr>
        <w:t xml:space="preserve"> </w:t>
      </w:r>
      <w:r w:rsidR="007F78D1" w:rsidRPr="004D522C">
        <w:rPr>
          <w:rFonts w:ascii="Bookman Old Style" w:eastAsia="Arial Unicode MS" w:hAnsi="Bookman Old Style"/>
          <w:u w:color="000000"/>
        </w:rPr>
        <w:t>inquadrat</w:t>
      </w:r>
      <w:r w:rsidRPr="004D522C">
        <w:rPr>
          <w:rFonts w:ascii="Bookman Old Style" w:eastAsia="Arial Unicode MS" w:hAnsi="Bookman Old Style"/>
          <w:u w:color="000000"/>
        </w:rPr>
        <w:t>i</w:t>
      </w:r>
      <w:r w:rsidR="007F78D1" w:rsidRPr="004D522C">
        <w:rPr>
          <w:rFonts w:ascii="Bookman Old Style" w:eastAsia="Arial Unicode MS" w:hAnsi="Bookman Old Style"/>
          <w:u w:color="000000"/>
        </w:rPr>
        <w:t xml:space="preserve"> i</w:t>
      </w:r>
      <w:r w:rsidRPr="004D522C">
        <w:rPr>
          <w:rFonts w:ascii="Bookman Old Style" w:eastAsia="Arial Unicode MS" w:hAnsi="Bookman Old Style"/>
          <w:u w:color="000000"/>
        </w:rPr>
        <w:t xml:space="preserve">n cat. "C", n. 11 </w:t>
      </w:r>
      <w:r w:rsidR="007F78D1" w:rsidRPr="004D522C">
        <w:rPr>
          <w:rFonts w:ascii="Bookman Old Style" w:eastAsia="Arial Unicode MS" w:hAnsi="Bookman Old Style"/>
          <w:u w:color="000000"/>
        </w:rPr>
        <w:t>inquadrat</w:t>
      </w:r>
      <w:r w:rsidRPr="004D522C">
        <w:rPr>
          <w:rFonts w:ascii="Bookman Old Style" w:eastAsia="Arial Unicode MS" w:hAnsi="Bookman Old Style"/>
          <w:u w:color="000000"/>
        </w:rPr>
        <w:t>i</w:t>
      </w:r>
      <w:r w:rsidR="007F78D1" w:rsidRPr="004D522C">
        <w:rPr>
          <w:rFonts w:ascii="Bookman Old Style" w:eastAsia="Arial Unicode MS" w:hAnsi="Bookman Old Style"/>
          <w:u w:color="000000"/>
        </w:rPr>
        <w:t xml:space="preserve"> i</w:t>
      </w:r>
      <w:r w:rsidRPr="004D522C">
        <w:rPr>
          <w:rFonts w:ascii="Bookman Old Style" w:eastAsia="Arial Unicode MS" w:hAnsi="Bookman Old Style"/>
          <w:u w:color="000000"/>
        </w:rPr>
        <w:t xml:space="preserve">n cat. "B" </w:t>
      </w:r>
      <w:r w:rsidR="007F78D1" w:rsidRPr="004D522C">
        <w:rPr>
          <w:rFonts w:ascii="Bookman Old Style" w:eastAsia="Arial Unicode MS" w:hAnsi="Bookman Old Style"/>
          <w:u w:color="000000"/>
        </w:rPr>
        <w:t>(</w:t>
      </w:r>
      <w:r w:rsidRPr="004D522C">
        <w:rPr>
          <w:rFonts w:ascii="Bookman Old Style" w:eastAsia="Arial Unicode MS" w:hAnsi="Bookman Old Style"/>
          <w:u w:color="000000"/>
        </w:rPr>
        <w:t xml:space="preserve"> di cui 1 part time e 1 comandato presso il Parco Marino</w:t>
      </w:r>
      <w:r w:rsidR="007F78D1" w:rsidRPr="004D522C">
        <w:rPr>
          <w:rFonts w:ascii="Bookman Old Style" w:eastAsia="Arial Unicode MS" w:hAnsi="Bookman Old Style"/>
          <w:u w:color="000000"/>
        </w:rPr>
        <w:t>)</w:t>
      </w:r>
      <w:r w:rsidR="00F83920" w:rsidRPr="004D522C">
        <w:rPr>
          <w:rFonts w:ascii="Bookman Old Style" w:eastAsia="Arial Unicode MS" w:hAnsi="Bookman Old Style"/>
          <w:u w:color="000000"/>
        </w:rPr>
        <w:t>,n</w:t>
      </w:r>
      <w:r w:rsidR="003F5567" w:rsidRPr="004D522C">
        <w:rPr>
          <w:rFonts w:ascii="Bookman Old Style" w:eastAsia="Arial Unicode MS" w:hAnsi="Bookman Old Style"/>
          <w:u w:color="000000"/>
        </w:rPr>
        <w:t>. 1 inquadrato in cat. “A”;</w:t>
      </w:r>
    </w:p>
    <w:p w:rsidR="00157A95" w:rsidRPr="004D522C" w:rsidRDefault="00157A95" w:rsidP="00554102">
      <w:pPr>
        <w:pStyle w:val="Default"/>
        <w:numPr>
          <w:ilvl w:val="0"/>
          <w:numId w:val="12"/>
        </w:numPr>
        <w:spacing w:before="120" w:line="400" w:lineRule="exact"/>
        <w:ind w:left="0" w:firstLine="0"/>
        <w:contextualSpacing/>
        <w:mirrorIndents/>
        <w:jc w:val="both"/>
        <w:rPr>
          <w:rFonts w:ascii="Bookman Old Style" w:eastAsia="Arial Unicode MS" w:hAnsi="Bookman Old Style"/>
          <w:u w:color="000000"/>
        </w:rPr>
      </w:pPr>
      <w:r w:rsidRPr="004D522C">
        <w:rPr>
          <w:rFonts w:ascii="Bookman Old Style" w:eastAsia="Arial Unicode MS" w:hAnsi="Bookman Old Style"/>
          <w:u w:color="000000"/>
        </w:rPr>
        <w:t xml:space="preserve">4° dipartimento </w:t>
      </w:r>
      <w:r w:rsidR="007F78D1" w:rsidRPr="004D522C">
        <w:rPr>
          <w:rFonts w:ascii="Bookman Old Style" w:eastAsia="Arial Unicode MS" w:hAnsi="Bookman Old Style"/>
          <w:u w:color="000000"/>
        </w:rPr>
        <w:t xml:space="preserve">N. </w:t>
      </w:r>
      <w:r w:rsidR="006C28D9">
        <w:rPr>
          <w:rFonts w:ascii="Bookman Old Style" w:eastAsia="Arial Unicode MS" w:hAnsi="Bookman Old Style"/>
          <w:color w:val="auto"/>
          <w:u w:color="000000"/>
        </w:rPr>
        <w:t>32</w:t>
      </w:r>
      <w:r w:rsidR="007F78D1" w:rsidRPr="004D522C">
        <w:rPr>
          <w:rFonts w:ascii="Bookman Old Style" w:eastAsia="Arial Unicode MS" w:hAnsi="Bookman Old Style"/>
          <w:u w:color="000000"/>
        </w:rPr>
        <w:t xml:space="preserve">: n. </w:t>
      </w:r>
      <w:r w:rsidR="002B0368" w:rsidRPr="004D522C">
        <w:rPr>
          <w:rFonts w:ascii="Bookman Old Style" w:eastAsia="Arial Unicode MS" w:hAnsi="Bookman Old Style"/>
          <w:u w:color="000000"/>
        </w:rPr>
        <w:t>4</w:t>
      </w:r>
      <w:r w:rsidR="007F78D1" w:rsidRPr="004D522C">
        <w:rPr>
          <w:rFonts w:ascii="Bookman Old Style" w:eastAsia="Arial Unicode MS" w:hAnsi="Bookman Old Style"/>
          <w:u w:color="000000"/>
        </w:rPr>
        <w:t xml:space="preserve"> inquadrati in cat. </w:t>
      </w:r>
      <w:r w:rsidR="002B0368" w:rsidRPr="004D522C">
        <w:rPr>
          <w:rFonts w:ascii="Bookman Old Style" w:eastAsia="Arial Unicode MS" w:hAnsi="Bookman Old Style"/>
          <w:u w:color="000000"/>
        </w:rPr>
        <w:t>“D”</w:t>
      </w:r>
      <w:r w:rsidR="0003168E">
        <w:rPr>
          <w:rFonts w:ascii="Bookman Old Style" w:eastAsia="Arial Unicode MS" w:hAnsi="Bookman Old Style"/>
          <w:u w:color="000000"/>
        </w:rPr>
        <w:t>,</w:t>
      </w:r>
      <w:r w:rsidR="002B0368" w:rsidRPr="004D522C">
        <w:rPr>
          <w:rFonts w:ascii="Bookman Old Style" w:eastAsia="Arial Unicode MS" w:hAnsi="Bookman Old Style"/>
          <w:u w:color="000000"/>
        </w:rPr>
        <w:t xml:space="preserve"> n. 1</w:t>
      </w:r>
      <w:r w:rsidR="006C28D9">
        <w:rPr>
          <w:rFonts w:ascii="Bookman Old Style" w:eastAsia="Arial Unicode MS" w:hAnsi="Bookman Old Style"/>
          <w:u w:color="000000"/>
        </w:rPr>
        <w:t>1</w:t>
      </w:r>
      <w:r w:rsidR="002B0368" w:rsidRPr="004D522C">
        <w:rPr>
          <w:rFonts w:ascii="Bookman Old Style" w:eastAsia="Arial Unicode MS" w:hAnsi="Bookman Old Style"/>
          <w:u w:color="000000"/>
        </w:rPr>
        <w:t xml:space="preserve"> </w:t>
      </w:r>
      <w:r w:rsidR="00554102" w:rsidRPr="004D522C">
        <w:rPr>
          <w:rFonts w:ascii="Bookman Old Style" w:eastAsia="Arial Unicode MS" w:hAnsi="Bookman Old Style"/>
          <w:u w:color="000000"/>
        </w:rPr>
        <w:t>i</w:t>
      </w:r>
      <w:r w:rsidR="002B0368" w:rsidRPr="004D522C">
        <w:rPr>
          <w:rFonts w:ascii="Bookman Old Style" w:eastAsia="Arial Unicode MS" w:hAnsi="Bookman Old Style"/>
          <w:u w:color="000000"/>
        </w:rPr>
        <w:t>nquadrati in</w:t>
      </w:r>
      <w:r w:rsidR="006C28D9">
        <w:rPr>
          <w:rFonts w:ascii="Bookman Old Style" w:eastAsia="Arial Unicode MS" w:hAnsi="Bookman Old Style"/>
          <w:u w:color="000000"/>
        </w:rPr>
        <w:t xml:space="preserve"> </w:t>
      </w:r>
      <w:r w:rsidR="002B0368" w:rsidRPr="004D522C">
        <w:rPr>
          <w:rFonts w:ascii="Bookman Old Style" w:eastAsia="Arial Unicode MS" w:hAnsi="Bookman Old Style"/>
          <w:u w:color="000000"/>
        </w:rPr>
        <w:t>cat. “C”, n. 1</w:t>
      </w:r>
      <w:r w:rsidR="002A017F">
        <w:rPr>
          <w:rFonts w:ascii="Bookman Old Style" w:eastAsia="Arial Unicode MS" w:hAnsi="Bookman Old Style"/>
          <w:u w:color="000000"/>
        </w:rPr>
        <w:t>6</w:t>
      </w:r>
      <w:r w:rsidR="002B0368" w:rsidRPr="004D522C">
        <w:rPr>
          <w:rFonts w:ascii="Bookman Old Style" w:eastAsia="Arial Unicode MS" w:hAnsi="Bookman Old Style"/>
          <w:u w:color="000000"/>
        </w:rPr>
        <w:t xml:space="preserve"> inquadrati in cat. “B”, n. 1 inquadrati in cat. “A”</w:t>
      </w:r>
    </w:p>
    <w:p w:rsidR="00D26CF4" w:rsidRPr="004D522C" w:rsidRDefault="003F5567" w:rsidP="00554102">
      <w:pPr>
        <w:pStyle w:val="Default"/>
        <w:numPr>
          <w:ilvl w:val="0"/>
          <w:numId w:val="12"/>
        </w:numPr>
        <w:spacing w:before="120" w:line="400" w:lineRule="exact"/>
        <w:ind w:left="0" w:firstLine="0"/>
        <w:contextualSpacing/>
        <w:mirrorIndents/>
        <w:jc w:val="both"/>
        <w:rPr>
          <w:rFonts w:ascii="Bookman Old Style" w:eastAsia="Arial Unicode MS" w:hAnsi="Bookman Old Style"/>
          <w:u w:color="000000"/>
        </w:rPr>
      </w:pPr>
      <w:r w:rsidRPr="004D522C">
        <w:rPr>
          <w:rFonts w:ascii="Bookman Old Style" w:eastAsia="Arial Unicode MS" w:hAnsi="Bookman Old Style"/>
          <w:u w:color="000000"/>
        </w:rPr>
        <w:t xml:space="preserve">in Staff al segretario Generale n. </w:t>
      </w:r>
      <w:r w:rsidR="002A017F">
        <w:rPr>
          <w:rFonts w:ascii="Bookman Old Style" w:eastAsia="Arial Unicode MS" w:hAnsi="Bookman Old Style"/>
          <w:color w:val="auto"/>
          <w:u w:color="000000"/>
        </w:rPr>
        <w:t>16</w:t>
      </w:r>
      <w:r w:rsidRPr="004D522C">
        <w:rPr>
          <w:rFonts w:ascii="Bookman Old Style" w:eastAsia="Arial Unicode MS" w:hAnsi="Bookman Old Style"/>
          <w:u w:color="000000"/>
        </w:rPr>
        <w:t>: n.7 inquadrati in cat. “D”</w:t>
      </w:r>
      <w:r w:rsidR="00D44E41" w:rsidRPr="004D522C">
        <w:rPr>
          <w:rFonts w:ascii="Bookman Old Style" w:eastAsia="Arial Unicode MS" w:hAnsi="Bookman Old Style"/>
          <w:u w:color="000000"/>
        </w:rPr>
        <w:t xml:space="preserve"> (di cui n. 2 a part time)</w:t>
      </w:r>
      <w:r w:rsidR="0003168E">
        <w:rPr>
          <w:rFonts w:ascii="Bookman Old Style" w:eastAsia="Arial Unicode MS" w:hAnsi="Bookman Old Style"/>
          <w:u w:color="000000"/>
        </w:rPr>
        <w:t>,</w:t>
      </w:r>
      <w:r w:rsidRPr="004D522C">
        <w:rPr>
          <w:rFonts w:ascii="Bookman Old Style" w:eastAsia="Arial Unicode MS" w:hAnsi="Bookman Old Style"/>
          <w:u w:color="000000"/>
        </w:rPr>
        <w:t xml:space="preserve"> n</w:t>
      </w:r>
      <w:r w:rsidR="0003168E">
        <w:rPr>
          <w:rFonts w:ascii="Bookman Old Style" w:eastAsia="Arial Unicode MS" w:hAnsi="Bookman Old Style"/>
          <w:u w:color="000000"/>
        </w:rPr>
        <w:t>.</w:t>
      </w:r>
      <w:r w:rsidR="002A017F">
        <w:rPr>
          <w:rFonts w:ascii="Bookman Old Style" w:eastAsia="Arial Unicode MS" w:hAnsi="Bookman Old Style"/>
          <w:u w:color="000000"/>
        </w:rPr>
        <w:t>4</w:t>
      </w:r>
      <w:r w:rsidRPr="004D522C">
        <w:rPr>
          <w:rFonts w:ascii="Bookman Old Style" w:eastAsia="Arial Unicode MS" w:hAnsi="Bookman Old Style"/>
          <w:u w:color="000000"/>
        </w:rPr>
        <w:t xml:space="preserve"> inquadrati in cat. “C”;n.</w:t>
      </w:r>
      <w:r w:rsidR="002A017F">
        <w:rPr>
          <w:rFonts w:ascii="Bookman Old Style" w:eastAsia="Arial Unicode MS" w:hAnsi="Bookman Old Style"/>
          <w:u w:color="000000"/>
        </w:rPr>
        <w:t>5</w:t>
      </w:r>
      <w:r w:rsidR="00D44E41" w:rsidRPr="004D522C">
        <w:rPr>
          <w:rFonts w:ascii="Bookman Old Style" w:eastAsia="Arial Unicode MS" w:hAnsi="Bookman Old Style"/>
          <w:u w:color="000000"/>
        </w:rPr>
        <w:t xml:space="preserve"> inquadrati in cat. “B” (di cui n. 2 a part time)</w:t>
      </w:r>
    </w:p>
    <w:p w:rsidR="00D26CF4" w:rsidRPr="004D522C" w:rsidRDefault="00D26CF4"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 xml:space="preserve">Articolo </w:t>
      </w:r>
      <w:r w:rsidR="00F83920" w:rsidRPr="004D522C">
        <w:rPr>
          <w:rFonts w:ascii="Bookman Old Style" w:eastAsia="Arial Unicode MS" w:hAnsi="Bookman Old Style"/>
          <w:b/>
          <w:color w:val="000000"/>
          <w:szCs w:val="24"/>
          <w:u w:color="000000"/>
        </w:rPr>
        <w:t>3</w:t>
      </w: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IL RESPONSABILE DELLA PREVENZIONE DELLA CORRUZIONE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1. Ai fini della disposizione contenuta nella legge 190/2, articolo 1, comma 5, il ruolo di Responsabile della prevenzione della corruzione è attribuito al </w:t>
      </w:r>
      <w:r w:rsidR="00D057B0">
        <w:rPr>
          <w:rFonts w:ascii="Bookman Old Style" w:eastAsia="Arial Unicode MS" w:hAnsi="Bookman Old Style"/>
          <w:color w:val="000000"/>
          <w:szCs w:val="24"/>
          <w:u w:color="000000"/>
        </w:rPr>
        <w:t>S</w:t>
      </w:r>
      <w:r w:rsidRPr="004D522C">
        <w:rPr>
          <w:rFonts w:ascii="Bookman Old Style" w:eastAsia="Arial Unicode MS" w:hAnsi="Bookman Old Style"/>
          <w:color w:val="000000"/>
          <w:szCs w:val="24"/>
          <w:u w:color="000000"/>
        </w:rPr>
        <w:t xml:space="preserve">egretario </w:t>
      </w:r>
      <w:r w:rsidR="00D057B0">
        <w:rPr>
          <w:rFonts w:ascii="Bookman Old Style" w:eastAsia="Arial Unicode MS" w:hAnsi="Bookman Old Style"/>
          <w:color w:val="000000"/>
          <w:szCs w:val="24"/>
          <w:u w:color="000000"/>
        </w:rPr>
        <w:t>C</w:t>
      </w:r>
      <w:r w:rsidRPr="004D522C">
        <w:rPr>
          <w:rFonts w:ascii="Bookman Old Style" w:eastAsia="Arial Unicode MS" w:hAnsi="Bookman Old Style"/>
          <w:color w:val="000000"/>
          <w:szCs w:val="24"/>
          <w:u w:color="000000"/>
        </w:rPr>
        <w:t xml:space="preserve">omunale dell’ente. </w:t>
      </w:r>
    </w:p>
    <w:p w:rsidR="005C5F31" w:rsidRPr="004D522C" w:rsidRDefault="005C5F31" w:rsidP="00E01649">
      <w:pPr>
        <w:tabs>
          <w:tab w:val="left" w:pos="426"/>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2. Il Segretario comunale, quale Responsabile della prevenzione della corruzione esercita i compiti a questi attribuiti dalla legge e in particolare: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a )</w:t>
      </w:r>
      <w:r w:rsidRPr="004D522C">
        <w:rPr>
          <w:rFonts w:ascii="Bookman Old Style" w:eastAsia="Arial Unicode MS" w:hAnsi="Bookman Old Style"/>
          <w:i/>
          <w:color w:val="000000"/>
          <w:szCs w:val="24"/>
          <w:u w:color="000000"/>
        </w:rPr>
        <w:t xml:space="preserve"> elabora la proposta di piano triennale di prevenzione della corruzione</w:t>
      </w:r>
      <w:r w:rsidRPr="004D522C">
        <w:rPr>
          <w:rFonts w:ascii="Bookman Old Style" w:eastAsia="Arial Unicode MS" w:hAnsi="Bookman Old Style"/>
          <w:color w:val="000000"/>
          <w:szCs w:val="24"/>
          <w:u w:color="000000"/>
        </w:rPr>
        <w:t xml:space="preserve"> ed i successivi aggiornamenti da sottoporre all'organo di indirizzo politico ai fini della sua approvazione, secondo le procedure di cui al successivo art. </w:t>
      </w:r>
      <w:r w:rsidR="00366EBD" w:rsidRPr="004D522C">
        <w:rPr>
          <w:rFonts w:ascii="Bookman Old Style" w:eastAsia="Arial Unicode MS" w:hAnsi="Bookman Old Style"/>
          <w:color w:val="000000"/>
          <w:szCs w:val="24"/>
          <w:u w:color="000000"/>
        </w:rPr>
        <w:t>4</w:t>
      </w:r>
      <w:r w:rsidRPr="004D522C">
        <w:rPr>
          <w:rFonts w:ascii="Bookman Old Style" w:eastAsia="Arial Unicode MS" w:hAnsi="Bookman Old Style"/>
          <w:color w:val="000000"/>
          <w:szCs w:val="24"/>
          <w:u w:color="000000"/>
        </w:rPr>
        <w:t>;</w:t>
      </w:r>
    </w:p>
    <w:p w:rsidR="00602C60"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color w:val="000000"/>
          <w:szCs w:val="24"/>
          <w:u w:color="000000"/>
        </w:rPr>
        <w:t xml:space="preserve">b ) </w:t>
      </w:r>
      <w:r w:rsidRPr="004D522C">
        <w:rPr>
          <w:rFonts w:ascii="Bookman Old Style" w:eastAsia="Arial Unicode MS" w:hAnsi="Bookman Old Style"/>
          <w:i/>
          <w:color w:val="000000"/>
          <w:szCs w:val="24"/>
          <w:u w:color="000000"/>
        </w:rPr>
        <w:t xml:space="preserve">verifica l'efficace attuazione del piano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lastRenderedPageBreak/>
        <w:t>c</w:t>
      </w:r>
      <w:r w:rsidR="00DF78A2" w:rsidRPr="004D522C">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w:t>
      </w:r>
      <w:r w:rsidRPr="004D522C">
        <w:rPr>
          <w:rFonts w:ascii="Bookman Old Style" w:eastAsia="Arial Unicode MS" w:hAnsi="Bookman Old Style"/>
          <w:i/>
          <w:color w:val="000000"/>
          <w:szCs w:val="24"/>
          <w:u w:color="000000"/>
        </w:rPr>
        <w:t xml:space="preserve"> definisce le procedure appropriate per selezionare e formare i dipendenti</w:t>
      </w:r>
      <w:r w:rsidRPr="004D522C">
        <w:rPr>
          <w:rFonts w:ascii="Bookman Old Style" w:eastAsia="Arial Unicode MS" w:hAnsi="Bookman Old Style"/>
          <w:color w:val="000000"/>
          <w:szCs w:val="24"/>
          <w:u w:color="000000"/>
        </w:rPr>
        <w:t xml:space="preserve"> destinati ad operare in settori individuati quali particolarmente esposti alla corruzione;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d ) </w:t>
      </w:r>
      <w:r w:rsidRPr="004D522C">
        <w:rPr>
          <w:rFonts w:ascii="Bookman Old Style" w:eastAsia="Arial Unicode MS" w:hAnsi="Bookman Old Style"/>
          <w:i/>
          <w:color w:val="000000"/>
          <w:szCs w:val="24"/>
          <w:u w:color="000000"/>
        </w:rPr>
        <w:t>entro il 15 dicembre di ogni anno predispone</w:t>
      </w:r>
      <w:r w:rsidRPr="004D522C">
        <w:rPr>
          <w:rFonts w:ascii="Bookman Old Style" w:eastAsia="Arial Unicode MS" w:hAnsi="Bookman Old Style"/>
          <w:color w:val="000000"/>
          <w:szCs w:val="24"/>
          <w:u w:color="000000"/>
        </w:rPr>
        <w:t xml:space="preserve">, ai sensi del piano nazionale anticorruzione, la </w:t>
      </w:r>
      <w:r w:rsidRPr="004D522C">
        <w:rPr>
          <w:rFonts w:ascii="Bookman Old Style" w:eastAsia="Arial Unicode MS" w:hAnsi="Bookman Old Style"/>
          <w:i/>
          <w:color w:val="000000"/>
          <w:szCs w:val="24"/>
          <w:u w:color="000000"/>
        </w:rPr>
        <w:t xml:space="preserve"> relazione</w:t>
      </w:r>
      <w:r w:rsidRPr="004D522C">
        <w:rPr>
          <w:rFonts w:ascii="Bookman Old Style" w:eastAsia="Arial Unicode MS" w:hAnsi="Bookman Old Style"/>
          <w:color w:val="000000"/>
          <w:szCs w:val="24"/>
          <w:u w:color="000000"/>
        </w:rPr>
        <w:t xml:space="preserve"> recante i risultati dell'attività svolta e la trasmette al Sindaco e alla Giunta Comunale, al quale riferisce in ordine all'attività espletata. </w:t>
      </w:r>
    </w:p>
    <w:p w:rsidR="00DF78A2"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e ) </w:t>
      </w:r>
      <w:r w:rsidRPr="004D522C">
        <w:rPr>
          <w:rFonts w:ascii="Bookman Old Style" w:eastAsia="Arial Unicode MS" w:hAnsi="Bookman Old Style"/>
          <w:i/>
          <w:color w:val="000000"/>
          <w:szCs w:val="24"/>
          <w:u w:color="000000"/>
        </w:rPr>
        <w:t>individua il personale da inserire nei programmi di formazione</w:t>
      </w:r>
      <w:r w:rsidRPr="004D522C">
        <w:rPr>
          <w:rFonts w:ascii="Bookman Old Style" w:eastAsia="Arial Unicode MS" w:hAnsi="Bookman Old Style"/>
          <w:color w:val="000000"/>
          <w:szCs w:val="24"/>
          <w:u w:color="000000"/>
        </w:rPr>
        <w:t xml:space="preserve">, sentiti i dirigenti </w:t>
      </w:r>
    </w:p>
    <w:p w:rsidR="008B6771" w:rsidRPr="004D522C" w:rsidRDefault="005C5F31" w:rsidP="008B6771">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f ) </w:t>
      </w:r>
      <w:r w:rsidR="00DF78A2" w:rsidRPr="004D522C">
        <w:rPr>
          <w:rFonts w:ascii="Bookman Old Style" w:eastAsia="Arial Unicode MS" w:hAnsi="Bookman Old Style"/>
          <w:color w:val="000000"/>
          <w:szCs w:val="24"/>
          <w:u w:color="000000"/>
        </w:rPr>
        <w:t xml:space="preserve">entro il 31 gennaio di ogni anno, </w:t>
      </w:r>
      <w:r w:rsidRPr="004D522C">
        <w:rPr>
          <w:rFonts w:ascii="Bookman Old Style" w:eastAsia="Arial Unicode MS" w:hAnsi="Bookman Old Style"/>
          <w:i/>
          <w:color w:val="000000"/>
          <w:szCs w:val="24"/>
          <w:u w:color="000000"/>
        </w:rPr>
        <w:t>propone,</w:t>
      </w:r>
      <w:r w:rsidRPr="004D522C">
        <w:rPr>
          <w:rFonts w:ascii="Bookman Old Style" w:eastAsia="Arial Unicode MS" w:hAnsi="Bookman Old Style"/>
          <w:color w:val="000000"/>
          <w:szCs w:val="24"/>
          <w:u w:color="000000"/>
        </w:rPr>
        <w:t xml:space="preserve"> d’intesa con i dirigenti i gli aggiornamenti al presente piano</w:t>
      </w:r>
    </w:p>
    <w:p w:rsidR="00D03626" w:rsidRPr="004D522C" w:rsidRDefault="008B6771" w:rsidP="00E01649">
      <w:pPr>
        <w:tabs>
          <w:tab w:val="left" w:pos="426"/>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eastAsia="Arial Unicode MS" w:hAnsi="Bookman Old Style"/>
          <w:color w:val="000000"/>
          <w:szCs w:val="24"/>
          <w:u w:color="000000"/>
        </w:rPr>
        <w:t>3.</w:t>
      </w:r>
      <w:r w:rsidR="00E01649" w:rsidRPr="004D522C">
        <w:rPr>
          <w:rFonts w:ascii="Bookman Old Style" w:eastAsia="Arial Unicode MS" w:hAnsi="Bookman Old Style"/>
          <w:color w:val="000000"/>
          <w:szCs w:val="24"/>
          <w:u w:color="000000"/>
        </w:rPr>
        <w:t xml:space="preserve"> </w:t>
      </w:r>
      <w:r w:rsidR="00D03626" w:rsidRPr="004D522C">
        <w:rPr>
          <w:rFonts w:ascii="Bookman Old Style" w:hAnsi="Bookman Old Style" w:cs="Calibri"/>
          <w:szCs w:val="24"/>
        </w:rPr>
        <w:t>Il  responsabile si avvale di una struttura composta da una unità, con funzioni di supporto, alla quale può attribuire responsabilità procedimentali.</w:t>
      </w:r>
    </w:p>
    <w:p w:rsidR="00D03626" w:rsidRPr="004D522C" w:rsidRDefault="00D03626" w:rsidP="00686BD8">
      <w:pPr>
        <w:tabs>
          <w:tab w:val="right" w:pos="8920"/>
        </w:tabs>
        <w:spacing w:before="120" w:line="400" w:lineRule="exact"/>
        <w:contextualSpacing/>
        <w:mirrorIndents/>
        <w:jc w:val="center"/>
        <w:outlineLvl w:val="0"/>
        <w:rPr>
          <w:rFonts w:ascii="Bookman Old Style" w:hAnsi="Bookman Old Style" w:cs="Calibri"/>
          <w:b/>
          <w:szCs w:val="24"/>
        </w:rPr>
      </w:pPr>
    </w:p>
    <w:p w:rsidR="00CD2520" w:rsidRPr="004D522C" w:rsidRDefault="005C5F31"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w:t>
      </w:r>
      <w:r w:rsidR="00CD2520" w:rsidRPr="004D522C">
        <w:rPr>
          <w:rFonts w:ascii="Bookman Old Style" w:eastAsia="Arial Unicode MS" w:hAnsi="Bookman Old Style"/>
          <w:b/>
          <w:color w:val="000000"/>
          <w:szCs w:val="24"/>
          <w:u w:color="000000"/>
        </w:rPr>
        <w:t>icolo</w:t>
      </w:r>
      <w:r w:rsidRPr="004D522C">
        <w:rPr>
          <w:rFonts w:ascii="Bookman Old Style" w:eastAsia="Arial Unicode MS" w:hAnsi="Bookman Old Style"/>
          <w:b/>
          <w:color w:val="000000"/>
          <w:szCs w:val="24"/>
          <w:u w:color="000000"/>
        </w:rPr>
        <w:t xml:space="preserve"> </w:t>
      </w:r>
      <w:r w:rsidR="00CD2520" w:rsidRPr="004D522C">
        <w:rPr>
          <w:rFonts w:ascii="Bookman Old Style" w:eastAsia="Arial Unicode MS" w:hAnsi="Bookman Old Style"/>
          <w:b/>
          <w:color w:val="000000"/>
          <w:szCs w:val="24"/>
          <w:u w:color="000000"/>
        </w:rPr>
        <w:t>4</w:t>
      </w:r>
    </w:p>
    <w:p w:rsidR="005C5F31" w:rsidRPr="004D522C" w:rsidRDefault="00CD2520"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RUOLO E RESPONSABILITÀ DEI DIRIGENTI</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1. Ogni dirigente è designato quale referente per la prevenzione della corruzione relativamente alle unità organizzative delle quali è affidata la direzione e la responsabilità, sia diretta, sia indiretta.</w:t>
      </w:r>
    </w:p>
    <w:p w:rsidR="00CD2520"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2. Ai sensi del comma precedente, ogni dirigente, in aggiunta ai compiti ad esso attribuiti dalle norme di legge e regolamentari, esercita le seguenti attività</w:t>
      </w:r>
      <w:r w:rsidR="00FC0DB1" w:rsidRPr="004D522C">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 xml:space="preserv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a) monitoraggio in ordine al rispetto dei tempi procedimentali, secondo le indicazioni fornite dal Responsabile della </w:t>
      </w:r>
      <w:r w:rsidR="009836BE">
        <w:rPr>
          <w:rFonts w:ascii="Bookman Old Style" w:eastAsia="Arial Unicode MS" w:hAnsi="Bookman Old Style"/>
          <w:color w:val="000000"/>
          <w:szCs w:val="24"/>
          <w:u w:color="000000"/>
        </w:rPr>
        <w:t>Trasparenza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b) promozione e divulgazione delle prescrizioni contenute nel piano anticorruzione, nonché agli obblighi riguardanti la trasparenza amministrativa e il codice di comportamento vigente nell’ente</w:t>
      </w:r>
      <w:r w:rsidR="009836BE">
        <w:rPr>
          <w:rFonts w:ascii="Bookman Old Style" w:eastAsia="Arial Unicode MS" w:hAnsi="Bookman Old Style"/>
          <w:color w:val="000000"/>
          <w:szCs w:val="24"/>
          <w:u w:color="000000"/>
        </w:rPr>
        <w:t>;</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c) verifica dell’attuazione delle prescrizioni contenute nel presente piano, nel piano della trasparenza e nel codice di comportamento</w:t>
      </w:r>
      <w:r w:rsidR="009836BE">
        <w:rPr>
          <w:rFonts w:ascii="Bookman Old Style" w:eastAsia="Arial Unicode MS" w:hAnsi="Bookman Old Style"/>
          <w:color w:val="000000"/>
          <w:szCs w:val="24"/>
          <w:u w:color="000000"/>
        </w:rPr>
        <w:t>;</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lastRenderedPageBreak/>
        <w:t>d) predisposizione di eventuali proposte di integrazione delle prescrizioni contenute nei documenti richiamati nella lettera precedente</w:t>
      </w:r>
      <w:r w:rsidR="009836BE">
        <w:rPr>
          <w:rFonts w:ascii="Bookman Old Style" w:eastAsia="Arial Unicode MS" w:hAnsi="Bookman Old Style"/>
          <w:color w:val="000000"/>
          <w:szCs w:val="24"/>
          <w:u w:color="000000"/>
        </w:rPr>
        <w:t>;</w:t>
      </w:r>
    </w:p>
    <w:p w:rsidR="00E01649" w:rsidRPr="004D522C" w:rsidRDefault="005C5F31" w:rsidP="00400947">
      <w:pPr>
        <w:tabs>
          <w:tab w:val="right" w:pos="9639"/>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e) partecipazione con il responsabile della prevenzione della corruzione per la definizione del piano di formazione e l’individuazione dei dipendenti a cui destinarlo.</w:t>
      </w:r>
    </w:p>
    <w:p w:rsidR="00E01649" w:rsidRPr="004D522C" w:rsidRDefault="00400947" w:rsidP="00400947">
      <w:pPr>
        <w:pStyle w:val="Paragrafoelenco"/>
        <w:spacing w:before="120" w:line="400" w:lineRule="exact"/>
        <w:ind w:left="0"/>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Gli atti e i documenti relativi  alle attività ed ai procedimenti di cui al successivo articolo 5 nonché ogni comunicazione interna inerente tali attività e procedimenti deve avvenire mediante l’utilizzo del software di tracciabilità TAC</w:t>
      </w:r>
    </w:p>
    <w:p w:rsidR="00D838A2" w:rsidRPr="004D522C" w:rsidRDefault="00D838A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400947" w:rsidRPr="004D522C" w:rsidRDefault="00400947"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Articolo</w:t>
      </w:r>
      <w:r w:rsidR="00D838A2" w:rsidRPr="004D522C">
        <w:rPr>
          <w:rFonts w:ascii="Bookman Old Style" w:eastAsia="Arial Unicode MS" w:hAnsi="Bookman Old Style"/>
          <w:b/>
          <w:color w:val="000000"/>
          <w:szCs w:val="24"/>
          <w:u w:color="000000"/>
        </w:rPr>
        <w:t xml:space="preserve"> 5</w:t>
      </w:r>
    </w:p>
    <w:p w:rsidR="00E01649" w:rsidRPr="004D522C" w:rsidRDefault="00D838A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PROCEDURE DI FORMAZIONE E ADOZIONE DEL PIANO</w:t>
      </w:r>
    </w:p>
    <w:p w:rsidR="00D838A2" w:rsidRPr="004D522C" w:rsidRDefault="00D838A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1.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30</w:t>
      </w:r>
      <w:r w:rsidR="009069C1" w:rsidRPr="004D522C">
        <w:rPr>
          <w:rFonts w:ascii="Bookman Old Style" w:hAnsi="Bookman Old Style" w:cs="Calibri"/>
          <w:szCs w:val="24"/>
        </w:rPr>
        <w:t xml:space="preserve"> </w:t>
      </w:r>
      <w:r w:rsidR="009836BE">
        <w:rPr>
          <w:rFonts w:ascii="Bookman Old Style" w:hAnsi="Bookman Old Style" w:cs="Calibri"/>
          <w:szCs w:val="24"/>
        </w:rPr>
        <w:t>otto</w:t>
      </w:r>
      <w:r w:rsidRPr="004D522C">
        <w:rPr>
          <w:rFonts w:ascii="Bookman Old Style" w:hAnsi="Bookman Old Style" w:cs="Calibri"/>
          <w:szCs w:val="24"/>
        </w:rPr>
        <w:t>bre</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ogni</w:t>
      </w:r>
      <w:r w:rsidR="009069C1" w:rsidRPr="004D522C">
        <w:rPr>
          <w:rFonts w:ascii="Bookman Old Style" w:hAnsi="Bookman Old Style" w:cs="Calibri"/>
          <w:szCs w:val="24"/>
        </w:rPr>
        <w:t xml:space="preserve"> </w:t>
      </w:r>
      <w:r w:rsidRPr="004D522C">
        <w:rPr>
          <w:rFonts w:ascii="Bookman Old Style" w:hAnsi="Bookman Old Style" w:cs="Calibri"/>
          <w:szCs w:val="24"/>
        </w:rPr>
        <w:t>anno</w:t>
      </w:r>
      <w:r w:rsidR="009069C1" w:rsidRPr="004D522C">
        <w:rPr>
          <w:rFonts w:ascii="Bookman Old Style" w:hAnsi="Bookman Old Style" w:cs="Calibri"/>
          <w:szCs w:val="24"/>
        </w:rPr>
        <w:t xml:space="preserve"> </w:t>
      </w:r>
      <w:r w:rsidRPr="004D522C">
        <w:rPr>
          <w:rFonts w:ascii="Bookman Old Style" w:hAnsi="Bookman Old Style" w:cs="Calibri"/>
          <w:szCs w:val="24"/>
        </w:rPr>
        <w:t>ciascun</w:t>
      </w:r>
      <w:r w:rsidR="009069C1" w:rsidRPr="004D522C">
        <w:rPr>
          <w:rFonts w:ascii="Bookman Old Style" w:hAnsi="Bookman Old Style" w:cs="Calibri"/>
          <w:szCs w:val="24"/>
        </w:rPr>
        <w:t xml:space="preserve"> </w:t>
      </w:r>
      <w:r w:rsidR="00D838A2" w:rsidRPr="004D522C">
        <w:rPr>
          <w:rFonts w:ascii="Bookman Old Style" w:hAnsi="Bookman Old Style" w:cs="Calibri"/>
          <w:szCs w:val="24"/>
        </w:rPr>
        <w:t>Dirigente</w:t>
      </w:r>
      <w:r w:rsidRPr="004D522C">
        <w:rPr>
          <w:rFonts w:ascii="Bookman Old Style" w:hAnsi="Bookman Old Style" w:cs="Calibri"/>
          <w:szCs w:val="24"/>
        </w:rPr>
        <w:t>,</w:t>
      </w:r>
      <w:r w:rsidR="009069C1" w:rsidRPr="004D522C">
        <w:rPr>
          <w:rFonts w:ascii="Bookman Old Style" w:hAnsi="Bookman Old Style" w:cs="Calibri"/>
          <w:szCs w:val="24"/>
        </w:rPr>
        <w:t xml:space="preserve"> </w:t>
      </w:r>
      <w:r w:rsidRPr="004D522C">
        <w:rPr>
          <w:rFonts w:ascii="Bookman Old Style" w:hAnsi="Bookman Old Style" w:cs="Calibri"/>
          <w:szCs w:val="24"/>
        </w:rPr>
        <w:t>trasmette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Pr="004D522C">
        <w:rPr>
          <w:rFonts w:ascii="Bookman Old Style" w:hAnsi="Bookman Old Style" w:cs="Calibri"/>
          <w:szCs w:val="24"/>
        </w:rPr>
        <w:t>Responsabile</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prevenzione</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proprie</w:t>
      </w:r>
      <w:r w:rsidR="009069C1" w:rsidRPr="004D522C">
        <w:rPr>
          <w:rFonts w:ascii="Bookman Old Style" w:hAnsi="Bookman Old Style" w:cs="Calibri"/>
          <w:szCs w:val="24"/>
        </w:rPr>
        <w:t xml:space="preserve"> </w:t>
      </w:r>
      <w:r w:rsidRPr="004D522C">
        <w:rPr>
          <w:rFonts w:ascii="Bookman Old Style" w:hAnsi="Bookman Old Style" w:cs="Calibri"/>
          <w:szCs w:val="24"/>
        </w:rPr>
        <w:t>proposte</w:t>
      </w:r>
      <w:r w:rsidR="009069C1" w:rsidRPr="004D522C">
        <w:rPr>
          <w:rFonts w:ascii="Bookman Old Style" w:hAnsi="Bookman Old Style" w:cs="Calibri"/>
          <w:szCs w:val="24"/>
        </w:rPr>
        <w:t xml:space="preserve"> </w:t>
      </w:r>
      <w:r w:rsidRPr="004D522C">
        <w:rPr>
          <w:rFonts w:ascii="Bookman Old Style" w:hAnsi="Bookman Old Style" w:cs="Calibri"/>
          <w:szCs w:val="24"/>
        </w:rPr>
        <w:t>aventi</w:t>
      </w:r>
      <w:r w:rsidR="009069C1" w:rsidRPr="004D522C">
        <w:rPr>
          <w:rFonts w:ascii="Bookman Old Style" w:hAnsi="Bookman Old Style" w:cs="Calibri"/>
          <w:szCs w:val="24"/>
        </w:rPr>
        <w:t xml:space="preserve"> </w:t>
      </w:r>
      <w:r w:rsidRPr="004D522C">
        <w:rPr>
          <w:rFonts w:ascii="Bookman Old Style" w:hAnsi="Bookman Old Style" w:cs="Calibri"/>
          <w:szCs w:val="24"/>
        </w:rPr>
        <w:t>ad</w:t>
      </w:r>
      <w:r w:rsidR="009069C1" w:rsidRPr="004D522C">
        <w:rPr>
          <w:rFonts w:ascii="Bookman Old Style" w:hAnsi="Bookman Old Style" w:cs="Calibri"/>
          <w:szCs w:val="24"/>
        </w:rPr>
        <w:t xml:space="preserve"> </w:t>
      </w:r>
      <w:r w:rsidRPr="004D522C">
        <w:rPr>
          <w:rFonts w:ascii="Bookman Old Style" w:hAnsi="Bookman Old Style" w:cs="Calibri"/>
          <w:szCs w:val="24"/>
        </w:rPr>
        <w:t>oggetto</w:t>
      </w:r>
      <w:r w:rsidR="009069C1" w:rsidRPr="004D522C">
        <w:rPr>
          <w:rFonts w:ascii="Bookman Old Style" w:hAnsi="Bookman Old Style" w:cs="Calibri"/>
          <w:szCs w:val="24"/>
        </w:rPr>
        <w:t xml:space="preserve"> </w:t>
      </w:r>
      <w:r w:rsidRPr="004D522C">
        <w:rPr>
          <w:rFonts w:ascii="Bookman Old Style" w:hAnsi="Bookman Old Style" w:cs="Calibri"/>
          <w:szCs w:val="24"/>
        </w:rPr>
        <w:t>l'individuazione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attività</w:t>
      </w:r>
      <w:r w:rsidR="009069C1" w:rsidRPr="004D522C">
        <w:rPr>
          <w:rFonts w:ascii="Bookman Old Style" w:hAnsi="Bookman Old Style" w:cs="Calibri"/>
          <w:szCs w:val="24"/>
        </w:rPr>
        <w:t xml:space="preserve"> </w:t>
      </w:r>
      <w:r w:rsidRPr="004D522C">
        <w:rPr>
          <w:rFonts w:ascii="Bookman Old Style" w:hAnsi="Bookman Old Style" w:cs="Calibri"/>
          <w:szCs w:val="24"/>
        </w:rPr>
        <w:t>nelle</w:t>
      </w:r>
      <w:r w:rsidR="009069C1" w:rsidRPr="004D522C">
        <w:rPr>
          <w:rFonts w:ascii="Bookman Old Style" w:hAnsi="Bookman Old Style" w:cs="Calibri"/>
          <w:szCs w:val="24"/>
        </w:rPr>
        <w:t xml:space="preserve"> </w:t>
      </w:r>
      <w:r w:rsidRPr="004D522C">
        <w:rPr>
          <w:rFonts w:ascii="Bookman Old Style" w:hAnsi="Bookman Old Style" w:cs="Calibri"/>
          <w:szCs w:val="24"/>
        </w:rPr>
        <w:t>quali</w:t>
      </w:r>
      <w:r w:rsidR="009069C1" w:rsidRPr="004D522C">
        <w:rPr>
          <w:rFonts w:ascii="Bookman Old Style" w:hAnsi="Bookman Old Style" w:cs="Calibri"/>
          <w:szCs w:val="24"/>
        </w:rPr>
        <w:t xml:space="preserve"> </w:t>
      </w:r>
      <w:r w:rsidRPr="004D522C">
        <w:rPr>
          <w:rFonts w:ascii="Bookman Old Style" w:hAnsi="Bookman Old Style" w:cs="Calibri"/>
          <w:szCs w:val="24"/>
        </w:rPr>
        <w:t>è</w:t>
      </w:r>
      <w:r w:rsidR="009069C1" w:rsidRPr="004D522C">
        <w:rPr>
          <w:rFonts w:ascii="Bookman Old Style" w:hAnsi="Bookman Old Style" w:cs="Calibri"/>
          <w:szCs w:val="24"/>
        </w:rPr>
        <w:t xml:space="preserve"> </w:t>
      </w:r>
      <w:r w:rsidRPr="004D522C">
        <w:rPr>
          <w:rFonts w:ascii="Bookman Old Style" w:hAnsi="Bookman Old Style" w:cs="Calibri"/>
          <w:szCs w:val="24"/>
        </w:rPr>
        <w:t>più</w:t>
      </w:r>
      <w:r w:rsidR="009069C1" w:rsidRPr="004D522C">
        <w:rPr>
          <w:rFonts w:ascii="Bookman Old Style" w:hAnsi="Bookman Old Style" w:cs="Calibri"/>
          <w:szCs w:val="24"/>
        </w:rPr>
        <w:t xml:space="preserve"> </w:t>
      </w:r>
      <w:r w:rsidRPr="004D522C">
        <w:rPr>
          <w:rFonts w:ascii="Bookman Old Style" w:hAnsi="Bookman Old Style" w:cs="Calibri"/>
          <w:szCs w:val="24"/>
        </w:rPr>
        <w:t>elevato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rischio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corruzione,</w:t>
      </w:r>
      <w:r w:rsidR="009069C1" w:rsidRPr="004D522C">
        <w:rPr>
          <w:rFonts w:ascii="Bookman Old Style" w:hAnsi="Bookman Old Style" w:cs="Calibri"/>
          <w:szCs w:val="24"/>
        </w:rPr>
        <w:t xml:space="preserve"> </w:t>
      </w:r>
      <w:r w:rsidRPr="004D522C">
        <w:rPr>
          <w:rFonts w:ascii="Bookman Old Style" w:hAnsi="Bookman Old Style" w:cs="Calibri"/>
          <w:szCs w:val="24"/>
        </w:rPr>
        <w:t>indicando,</w:t>
      </w:r>
      <w:r w:rsidR="009069C1" w:rsidRPr="004D522C">
        <w:rPr>
          <w:rFonts w:ascii="Bookman Old Style" w:hAnsi="Bookman Old Style" w:cs="Calibri"/>
          <w:szCs w:val="24"/>
        </w:rPr>
        <w:t xml:space="preserve"> </w:t>
      </w:r>
      <w:r w:rsidRPr="004D522C">
        <w:rPr>
          <w:rFonts w:ascii="Bookman Old Style" w:hAnsi="Bookman Old Style" w:cs="Calibri"/>
          <w:szCs w:val="24"/>
        </w:rPr>
        <w:t>altresì,</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concrete</w:t>
      </w:r>
      <w:r w:rsidR="009069C1" w:rsidRPr="004D522C">
        <w:rPr>
          <w:rFonts w:ascii="Bookman Old Style" w:hAnsi="Bookman Old Style" w:cs="Calibri"/>
          <w:szCs w:val="24"/>
        </w:rPr>
        <w:t xml:space="preserve"> </w:t>
      </w:r>
      <w:r w:rsidRPr="004D522C">
        <w:rPr>
          <w:rFonts w:ascii="Bookman Old Style" w:hAnsi="Bookman Old Style" w:cs="Calibri"/>
          <w:szCs w:val="24"/>
        </w:rPr>
        <w:t>misure</w:t>
      </w:r>
      <w:r w:rsidR="009069C1" w:rsidRPr="004D522C">
        <w:rPr>
          <w:rFonts w:ascii="Bookman Old Style" w:hAnsi="Bookman Old Style" w:cs="Calibri"/>
          <w:szCs w:val="24"/>
        </w:rPr>
        <w:t xml:space="preserve"> </w:t>
      </w:r>
      <w:r w:rsidRPr="004D522C">
        <w:rPr>
          <w:rFonts w:ascii="Bookman Old Style" w:hAnsi="Bookman Old Style" w:cs="Calibri"/>
          <w:szCs w:val="24"/>
        </w:rPr>
        <w:t>organizzative</w:t>
      </w:r>
      <w:r w:rsidR="009069C1" w:rsidRPr="004D522C">
        <w:rPr>
          <w:rFonts w:ascii="Bookman Old Style" w:hAnsi="Bookman Old Style" w:cs="Calibri"/>
          <w:szCs w:val="24"/>
        </w:rPr>
        <w:t xml:space="preserve"> </w:t>
      </w:r>
      <w:r w:rsidRPr="004D522C">
        <w:rPr>
          <w:rFonts w:ascii="Bookman Old Style" w:hAnsi="Bookman Old Style" w:cs="Calibri"/>
          <w:szCs w:val="24"/>
        </w:rPr>
        <w:t>da</w:t>
      </w:r>
      <w:r w:rsidR="009069C1" w:rsidRPr="004D522C">
        <w:rPr>
          <w:rFonts w:ascii="Bookman Old Style" w:hAnsi="Bookman Old Style" w:cs="Calibri"/>
          <w:szCs w:val="24"/>
        </w:rPr>
        <w:t xml:space="preserve"> </w:t>
      </w:r>
      <w:r w:rsidRPr="004D522C">
        <w:rPr>
          <w:rFonts w:ascii="Bookman Old Style" w:hAnsi="Bookman Old Style" w:cs="Calibri"/>
          <w:szCs w:val="24"/>
        </w:rPr>
        <w:t>adottare</w:t>
      </w:r>
      <w:r w:rsidR="009069C1" w:rsidRPr="004D522C">
        <w:rPr>
          <w:rFonts w:ascii="Bookman Old Style" w:hAnsi="Bookman Old Style" w:cs="Calibri"/>
          <w:szCs w:val="24"/>
        </w:rPr>
        <w:t xml:space="preserve"> </w:t>
      </w:r>
      <w:r w:rsidRPr="004D522C">
        <w:rPr>
          <w:rFonts w:ascii="Bookman Old Style" w:hAnsi="Bookman Old Style" w:cs="Calibri"/>
          <w:szCs w:val="24"/>
        </w:rPr>
        <w:t>dirette</w:t>
      </w:r>
      <w:r w:rsidR="009069C1" w:rsidRPr="004D522C">
        <w:rPr>
          <w:rFonts w:ascii="Bookman Old Style" w:hAnsi="Bookman Old Style" w:cs="Calibri"/>
          <w:szCs w:val="24"/>
        </w:rPr>
        <w:t xml:space="preserve"> </w:t>
      </w:r>
      <w:r w:rsidRPr="004D522C">
        <w:rPr>
          <w:rFonts w:ascii="Bookman Old Style" w:hAnsi="Bookman Old Style" w:cs="Calibri"/>
          <w:szCs w:val="24"/>
        </w:rPr>
        <w:t>a</w:t>
      </w:r>
      <w:r w:rsidR="009069C1" w:rsidRPr="004D522C">
        <w:rPr>
          <w:rFonts w:ascii="Bookman Old Style" w:hAnsi="Bookman Old Style" w:cs="Calibri"/>
          <w:szCs w:val="24"/>
        </w:rPr>
        <w:t xml:space="preserve"> </w:t>
      </w:r>
      <w:r w:rsidRPr="004D522C">
        <w:rPr>
          <w:rFonts w:ascii="Bookman Old Style" w:hAnsi="Bookman Old Style" w:cs="Calibri"/>
          <w:szCs w:val="24"/>
        </w:rPr>
        <w:t>contrastare</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rischio</w:t>
      </w:r>
      <w:r w:rsidR="009069C1" w:rsidRPr="004D522C">
        <w:rPr>
          <w:rFonts w:ascii="Bookman Old Style" w:hAnsi="Bookman Old Style" w:cs="Calibri"/>
          <w:szCs w:val="24"/>
        </w:rPr>
        <w:t xml:space="preserve"> </w:t>
      </w:r>
      <w:r w:rsidRPr="004D522C">
        <w:rPr>
          <w:rFonts w:ascii="Bookman Old Style" w:hAnsi="Bookman Old Style" w:cs="Calibri"/>
          <w:szCs w:val="24"/>
        </w:rPr>
        <w:t>rilevato.</w:t>
      </w:r>
      <w:r w:rsidR="009069C1" w:rsidRPr="004D522C">
        <w:rPr>
          <w:rFonts w:ascii="Bookman Old Style" w:hAnsi="Bookman Old Style" w:cs="Calibri"/>
          <w:szCs w:val="24"/>
        </w:rPr>
        <w:t xml:space="preserve"> </w:t>
      </w:r>
      <w:r w:rsidRPr="004D522C">
        <w:rPr>
          <w:rFonts w:ascii="Bookman Old Style" w:hAnsi="Bookman Old Style" w:cs="Calibri"/>
          <w:szCs w:val="24"/>
        </w:rPr>
        <w:t>Qualora</w:t>
      </w:r>
      <w:r w:rsidR="009069C1" w:rsidRPr="004D522C">
        <w:rPr>
          <w:rFonts w:ascii="Bookman Old Style" w:hAnsi="Bookman Old Style" w:cs="Calibri"/>
          <w:szCs w:val="24"/>
        </w:rPr>
        <w:t xml:space="preserve"> </w:t>
      </w:r>
      <w:r w:rsidRPr="004D522C">
        <w:rPr>
          <w:rFonts w:ascii="Bookman Old Style" w:hAnsi="Bookman Old Style" w:cs="Calibri"/>
          <w:szCs w:val="24"/>
        </w:rPr>
        <w:t>tali</w:t>
      </w:r>
      <w:r w:rsidR="009069C1" w:rsidRPr="004D522C">
        <w:rPr>
          <w:rFonts w:ascii="Bookman Old Style" w:hAnsi="Bookman Old Style" w:cs="Calibri"/>
          <w:szCs w:val="24"/>
        </w:rPr>
        <w:t xml:space="preserve"> </w:t>
      </w:r>
      <w:r w:rsidRPr="004D522C">
        <w:rPr>
          <w:rFonts w:ascii="Bookman Old Style" w:hAnsi="Bookman Old Style" w:cs="Calibri"/>
          <w:szCs w:val="24"/>
        </w:rPr>
        <w:t>misure</w:t>
      </w:r>
      <w:r w:rsidR="009069C1" w:rsidRPr="004D522C">
        <w:rPr>
          <w:rFonts w:ascii="Bookman Old Style" w:hAnsi="Bookman Old Style" w:cs="Calibri"/>
          <w:szCs w:val="24"/>
        </w:rPr>
        <w:t xml:space="preserve"> </w:t>
      </w:r>
      <w:r w:rsidRPr="004D522C">
        <w:rPr>
          <w:rFonts w:ascii="Bookman Old Style" w:hAnsi="Bookman Old Style" w:cs="Calibri"/>
          <w:szCs w:val="24"/>
        </w:rPr>
        <w:t>comportino</w:t>
      </w:r>
      <w:r w:rsidR="009069C1" w:rsidRPr="004D522C">
        <w:rPr>
          <w:rFonts w:ascii="Bookman Old Style" w:hAnsi="Bookman Old Style" w:cs="Calibri"/>
          <w:szCs w:val="24"/>
        </w:rPr>
        <w:t xml:space="preserve"> </w:t>
      </w:r>
      <w:r w:rsidRPr="004D522C">
        <w:rPr>
          <w:rFonts w:ascii="Bookman Old Style" w:hAnsi="Bookman Old Style" w:cs="Calibri"/>
          <w:szCs w:val="24"/>
        </w:rPr>
        <w:t>degli</w:t>
      </w:r>
      <w:r w:rsidR="009069C1" w:rsidRPr="004D522C">
        <w:rPr>
          <w:rFonts w:ascii="Bookman Old Style" w:hAnsi="Bookman Old Style" w:cs="Calibri"/>
          <w:szCs w:val="24"/>
        </w:rPr>
        <w:t xml:space="preserve"> </w:t>
      </w:r>
      <w:r w:rsidRPr="004D522C">
        <w:rPr>
          <w:rFonts w:ascii="Bookman Old Style" w:hAnsi="Bookman Old Style" w:cs="Calibri"/>
          <w:szCs w:val="24"/>
        </w:rPr>
        <w:t>oneri</w:t>
      </w:r>
      <w:r w:rsidR="009069C1" w:rsidRPr="004D522C">
        <w:rPr>
          <w:rFonts w:ascii="Bookman Old Style" w:hAnsi="Bookman Old Style" w:cs="Calibri"/>
          <w:szCs w:val="24"/>
        </w:rPr>
        <w:t xml:space="preserve"> </w:t>
      </w:r>
      <w:r w:rsidRPr="004D522C">
        <w:rPr>
          <w:rFonts w:ascii="Bookman Old Style" w:hAnsi="Bookman Old Style" w:cs="Calibri"/>
          <w:szCs w:val="24"/>
        </w:rPr>
        <w:t>economici</w:t>
      </w:r>
      <w:r w:rsidR="009069C1" w:rsidRPr="004D522C">
        <w:rPr>
          <w:rFonts w:ascii="Bookman Old Style" w:hAnsi="Bookman Old Style" w:cs="Calibri"/>
          <w:szCs w:val="24"/>
        </w:rPr>
        <w:t xml:space="preserve"> </w:t>
      </w:r>
      <w:r w:rsidRPr="004D522C">
        <w:rPr>
          <w:rFonts w:ascii="Bookman Old Style" w:hAnsi="Bookman Old Style" w:cs="Calibri"/>
          <w:szCs w:val="24"/>
        </w:rPr>
        <w:t>per</w:t>
      </w:r>
      <w:r w:rsidR="009069C1" w:rsidRPr="004D522C">
        <w:rPr>
          <w:rFonts w:ascii="Bookman Old Style" w:hAnsi="Bookman Old Style" w:cs="Calibri"/>
          <w:szCs w:val="24"/>
        </w:rPr>
        <w:t xml:space="preserve"> </w:t>
      </w:r>
      <w:r w:rsidRPr="004D522C">
        <w:rPr>
          <w:rFonts w:ascii="Bookman Old Style" w:hAnsi="Bookman Old Style" w:cs="Calibri"/>
          <w:szCs w:val="24"/>
        </w:rPr>
        <w:t>l'ente,</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proposte</w:t>
      </w:r>
      <w:r w:rsidR="009069C1" w:rsidRPr="004D522C">
        <w:rPr>
          <w:rFonts w:ascii="Bookman Old Style" w:hAnsi="Bookman Old Style" w:cs="Calibri"/>
          <w:szCs w:val="24"/>
        </w:rPr>
        <w:t xml:space="preserve"> </w:t>
      </w:r>
      <w:r w:rsidRPr="004D522C">
        <w:rPr>
          <w:rFonts w:ascii="Bookman Old Style" w:hAnsi="Bookman Old Style" w:cs="Calibri"/>
          <w:szCs w:val="24"/>
        </w:rPr>
        <w:t>dovranno</w:t>
      </w:r>
      <w:r w:rsidR="009069C1" w:rsidRPr="004D522C">
        <w:rPr>
          <w:rFonts w:ascii="Bookman Old Style" w:hAnsi="Bookman Old Style" w:cs="Calibri"/>
          <w:szCs w:val="24"/>
        </w:rPr>
        <w:t xml:space="preserve"> </w:t>
      </w:r>
      <w:r w:rsidRPr="004D522C">
        <w:rPr>
          <w:rFonts w:ascii="Bookman Old Style" w:hAnsi="Bookman Old Style" w:cs="Calibri"/>
          <w:szCs w:val="24"/>
        </w:rPr>
        <w:t>indicare</w:t>
      </w:r>
      <w:r w:rsidR="009069C1" w:rsidRPr="004D522C">
        <w:rPr>
          <w:rFonts w:ascii="Bookman Old Style" w:hAnsi="Bookman Old Style" w:cs="Calibri"/>
          <w:szCs w:val="24"/>
        </w:rPr>
        <w:t xml:space="preserve">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stima</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risorse</w:t>
      </w:r>
      <w:r w:rsidR="009069C1" w:rsidRPr="004D522C">
        <w:rPr>
          <w:rFonts w:ascii="Bookman Old Style" w:hAnsi="Bookman Old Style" w:cs="Calibri"/>
          <w:szCs w:val="24"/>
        </w:rPr>
        <w:t xml:space="preserve"> </w:t>
      </w:r>
      <w:r w:rsidRPr="004D522C">
        <w:rPr>
          <w:rFonts w:ascii="Bookman Old Style" w:hAnsi="Bookman Old Style" w:cs="Calibri"/>
          <w:szCs w:val="24"/>
        </w:rPr>
        <w:t>finanziarie</w:t>
      </w:r>
      <w:r w:rsidR="009069C1" w:rsidRPr="004D522C">
        <w:rPr>
          <w:rFonts w:ascii="Bookman Old Style" w:hAnsi="Bookman Old Style" w:cs="Calibri"/>
          <w:szCs w:val="24"/>
        </w:rPr>
        <w:t xml:space="preserve"> </w:t>
      </w:r>
      <w:r w:rsidRPr="004D522C">
        <w:rPr>
          <w:rFonts w:ascii="Bookman Old Style" w:hAnsi="Bookman Old Style" w:cs="Calibri"/>
          <w:szCs w:val="24"/>
        </w:rPr>
        <w:t>occorrenti.</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2.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30</w:t>
      </w:r>
      <w:r w:rsidR="009069C1" w:rsidRPr="004D522C">
        <w:rPr>
          <w:rFonts w:ascii="Bookman Old Style" w:hAnsi="Bookman Old Style" w:cs="Calibri"/>
          <w:szCs w:val="24"/>
        </w:rPr>
        <w:t xml:space="preserve"> </w:t>
      </w:r>
      <w:r w:rsidR="009836BE">
        <w:rPr>
          <w:rFonts w:ascii="Bookman Old Style" w:hAnsi="Bookman Old Style" w:cs="Calibri"/>
          <w:szCs w:val="24"/>
        </w:rPr>
        <w:t>novem</w:t>
      </w:r>
      <w:r w:rsidRPr="004D522C">
        <w:rPr>
          <w:rFonts w:ascii="Bookman Old Style" w:hAnsi="Bookman Old Style" w:cs="Calibri"/>
          <w:szCs w:val="24"/>
        </w:rPr>
        <w:t>bre</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Responsabile</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prevenzione,</w:t>
      </w:r>
      <w:r w:rsidR="009069C1" w:rsidRPr="004D522C">
        <w:rPr>
          <w:rFonts w:ascii="Bookman Old Style" w:hAnsi="Bookman Old Style" w:cs="Calibri"/>
          <w:szCs w:val="24"/>
        </w:rPr>
        <w:t xml:space="preserve"> </w:t>
      </w:r>
      <w:r w:rsidRPr="004D522C">
        <w:rPr>
          <w:rFonts w:ascii="Bookman Old Style" w:hAnsi="Bookman Old Style" w:cs="Calibri"/>
          <w:szCs w:val="24"/>
        </w:rPr>
        <w:t>anche</w:t>
      </w:r>
      <w:r w:rsidR="009069C1" w:rsidRPr="004D522C">
        <w:rPr>
          <w:rFonts w:ascii="Bookman Old Style" w:hAnsi="Bookman Old Style" w:cs="Calibri"/>
          <w:szCs w:val="24"/>
        </w:rPr>
        <w:t xml:space="preserve"> </w:t>
      </w:r>
      <w:r w:rsidRPr="004D522C">
        <w:rPr>
          <w:rFonts w:ascii="Bookman Old Style" w:hAnsi="Bookman Old Style" w:cs="Calibri"/>
          <w:szCs w:val="24"/>
        </w:rPr>
        <w:t>sulla</w:t>
      </w:r>
      <w:r w:rsidR="009069C1" w:rsidRPr="004D522C">
        <w:rPr>
          <w:rFonts w:ascii="Bookman Old Style" w:hAnsi="Bookman Old Style" w:cs="Calibri"/>
          <w:szCs w:val="24"/>
        </w:rPr>
        <w:t xml:space="preserve"> </w:t>
      </w:r>
      <w:r w:rsidRPr="004D522C">
        <w:rPr>
          <w:rFonts w:ascii="Bookman Old Style" w:hAnsi="Bookman Old Style" w:cs="Calibri"/>
          <w:szCs w:val="24"/>
        </w:rPr>
        <w:t>scorta</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indicazioni</w:t>
      </w:r>
      <w:r w:rsidR="009069C1" w:rsidRPr="004D522C">
        <w:rPr>
          <w:rFonts w:ascii="Bookman Old Style" w:hAnsi="Bookman Old Style" w:cs="Calibri"/>
          <w:szCs w:val="24"/>
        </w:rPr>
        <w:t xml:space="preserve"> </w:t>
      </w:r>
      <w:r w:rsidRPr="004D522C">
        <w:rPr>
          <w:rFonts w:ascii="Bookman Old Style" w:hAnsi="Bookman Old Style" w:cs="Calibri"/>
          <w:szCs w:val="24"/>
        </w:rPr>
        <w:t>raccolte</w:t>
      </w:r>
      <w:r w:rsidR="009069C1" w:rsidRPr="004D522C">
        <w:rPr>
          <w:rFonts w:ascii="Bookman Old Style" w:hAnsi="Bookman Old Style" w:cs="Calibri"/>
          <w:szCs w:val="24"/>
        </w:rPr>
        <w:t xml:space="preserve"> </w:t>
      </w:r>
      <w:r w:rsidRPr="004D522C">
        <w:rPr>
          <w:rFonts w:ascii="Bookman Old Style" w:hAnsi="Bookman Old Style" w:cs="Calibri"/>
          <w:szCs w:val="24"/>
        </w:rPr>
        <w:t>ai</w:t>
      </w:r>
      <w:r w:rsidR="009069C1" w:rsidRPr="004D522C">
        <w:rPr>
          <w:rFonts w:ascii="Bookman Old Style" w:hAnsi="Bookman Old Style" w:cs="Calibri"/>
          <w:szCs w:val="24"/>
        </w:rPr>
        <w:t xml:space="preserve"> </w:t>
      </w:r>
      <w:r w:rsidRPr="004D522C">
        <w:rPr>
          <w:rFonts w:ascii="Bookman Old Style" w:hAnsi="Bookman Old Style" w:cs="Calibri"/>
          <w:szCs w:val="24"/>
        </w:rPr>
        <w:t>sensi</w:t>
      </w:r>
      <w:r w:rsidR="009069C1" w:rsidRPr="004D522C">
        <w:rPr>
          <w:rFonts w:ascii="Bookman Old Style" w:hAnsi="Bookman Old Style" w:cs="Calibri"/>
          <w:szCs w:val="24"/>
        </w:rPr>
        <w:t xml:space="preserve"> </w:t>
      </w:r>
      <w:r w:rsidRPr="004D522C">
        <w:rPr>
          <w:rFonts w:ascii="Bookman Old Style" w:hAnsi="Bookman Old Style" w:cs="Calibri"/>
          <w:szCs w:val="24"/>
        </w:rPr>
        <w:t>del</w:t>
      </w:r>
      <w:r w:rsidR="009069C1" w:rsidRPr="004D522C">
        <w:rPr>
          <w:rFonts w:ascii="Bookman Old Style" w:hAnsi="Bookman Old Style" w:cs="Calibri"/>
          <w:szCs w:val="24"/>
        </w:rPr>
        <w:t xml:space="preserve"> </w:t>
      </w:r>
      <w:r w:rsidRPr="004D522C">
        <w:rPr>
          <w:rFonts w:ascii="Bookman Old Style" w:hAnsi="Bookman Old Style" w:cs="Calibri"/>
          <w:szCs w:val="24"/>
        </w:rPr>
        <w:t>precedente</w:t>
      </w:r>
      <w:r w:rsidR="009069C1" w:rsidRPr="004D522C">
        <w:rPr>
          <w:rFonts w:ascii="Bookman Old Style" w:hAnsi="Bookman Old Style" w:cs="Calibri"/>
          <w:szCs w:val="24"/>
        </w:rPr>
        <w:t xml:space="preserve"> </w:t>
      </w:r>
      <w:r w:rsidRPr="004D522C">
        <w:rPr>
          <w:rFonts w:ascii="Bookman Old Style" w:hAnsi="Bookman Old Style" w:cs="Calibri"/>
          <w:szCs w:val="24"/>
        </w:rPr>
        <w:t>comma,</w:t>
      </w:r>
      <w:r w:rsidR="009069C1" w:rsidRPr="004D522C">
        <w:rPr>
          <w:rFonts w:ascii="Bookman Old Style" w:hAnsi="Bookman Old Style" w:cs="Calibri"/>
          <w:szCs w:val="24"/>
        </w:rPr>
        <w:t xml:space="preserve"> </w:t>
      </w:r>
      <w:r w:rsidRPr="004D522C">
        <w:rPr>
          <w:rFonts w:ascii="Bookman Old Style" w:hAnsi="Bookman Old Style" w:cs="Calibri"/>
          <w:szCs w:val="24"/>
        </w:rPr>
        <w:t>elabora</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Piano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prevenzione</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corruzione,</w:t>
      </w:r>
      <w:r w:rsidR="009069C1" w:rsidRPr="004D522C">
        <w:rPr>
          <w:rFonts w:ascii="Bookman Old Style" w:hAnsi="Bookman Old Style" w:cs="Calibri"/>
          <w:szCs w:val="24"/>
        </w:rPr>
        <w:t xml:space="preserve"> </w:t>
      </w:r>
      <w:r w:rsidRPr="004D522C">
        <w:rPr>
          <w:rFonts w:ascii="Bookman Old Style" w:hAnsi="Bookman Old Style" w:cs="Calibri"/>
          <w:szCs w:val="24"/>
        </w:rPr>
        <w:t>recante</w:t>
      </w:r>
      <w:r w:rsidR="009069C1" w:rsidRPr="004D522C">
        <w:rPr>
          <w:rFonts w:ascii="Bookman Old Style" w:hAnsi="Bookman Old Style" w:cs="Calibri"/>
          <w:szCs w:val="24"/>
        </w:rPr>
        <w:t xml:space="preserve"> </w:t>
      </w:r>
      <w:r w:rsidRPr="004D522C">
        <w:rPr>
          <w:rFonts w:ascii="Bookman Old Style" w:hAnsi="Bookman Old Style" w:cs="Calibri"/>
          <w:szCs w:val="24"/>
        </w:rPr>
        <w:t>l'indicazione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risorse</w:t>
      </w:r>
      <w:r w:rsidR="009069C1" w:rsidRPr="004D522C">
        <w:rPr>
          <w:rFonts w:ascii="Bookman Old Style" w:hAnsi="Bookman Old Style" w:cs="Calibri"/>
          <w:szCs w:val="24"/>
        </w:rPr>
        <w:t xml:space="preserve"> </w:t>
      </w:r>
      <w:r w:rsidRPr="004D522C">
        <w:rPr>
          <w:rFonts w:ascii="Bookman Old Style" w:hAnsi="Bookman Old Style" w:cs="Calibri"/>
          <w:szCs w:val="24"/>
        </w:rPr>
        <w:t>finanziarie</w:t>
      </w:r>
      <w:r w:rsidR="009069C1" w:rsidRPr="004D522C">
        <w:rPr>
          <w:rFonts w:ascii="Bookman Old Style" w:hAnsi="Bookman Old Style" w:cs="Calibri"/>
          <w:szCs w:val="24"/>
        </w:rPr>
        <w:t xml:space="preserve">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strumentali</w:t>
      </w:r>
      <w:r w:rsidR="009069C1" w:rsidRPr="004D522C">
        <w:rPr>
          <w:rFonts w:ascii="Bookman Old Style" w:hAnsi="Bookman Old Style" w:cs="Calibri"/>
          <w:szCs w:val="24"/>
        </w:rPr>
        <w:t xml:space="preserve"> </w:t>
      </w:r>
      <w:r w:rsidRPr="004D522C">
        <w:rPr>
          <w:rFonts w:ascii="Bookman Old Style" w:hAnsi="Bookman Old Style" w:cs="Calibri"/>
          <w:szCs w:val="24"/>
        </w:rPr>
        <w:t>occorrenti</w:t>
      </w:r>
      <w:r w:rsidR="009069C1" w:rsidRPr="004D522C">
        <w:rPr>
          <w:rFonts w:ascii="Bookman Old Style" w:hAnsi="Bookman Old Style" w:cs="Calibri"/>
          <w:szCs w:val="24"/>
        </w:rPr>
        <w:t xml:space="preserve"> </w:t>
      </w:r>
      <w:r w:rsidRPr="004D522C">
        <w:rPr>
          <w:rFonts w:ascii="Bookman Old Style" w:hAnsi="Bookman Old Style" w:cs="Calibri"/>
          <w:szCs w:val="24"/>
        </w:rPr>
        <w:t>per</w:t>
      </w:r>
      <w:r w:rsidR="009069C1" w:rsidRPr="004D522C">
        <w:rPr>
          <w:rFonts w:ascii="Bookman Old Style" w:hAnsi="Bookman Old Style" w:cs="Calibri"/>
          <w:szCs w:val="24"/>
        </w:rPr>
        <w:t xml:space="preserve">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relativa</w:t>
      </w:r>
      <w:r w:rsidR="009069C1" w:rsidRPr="004D522C">
        <w:rPr>
          <w:rFonts w:ascii="Bookman Old Style" w:hAnsi="Bookman Old Style" w:cs="Calibri"/>
          <w:szCs w:val="24"/>
        </w:rPr>
        <w:t xml:space="preserve"> </w:t>
      </w:r>
      <w:r w:rsidRPr="004D522C">
        <w:rPr>
          <w:rFonts w:ascii="Bookman Old Style" w:hAnsi="Bookman Old Style" w:cs="Calibri"/>
          <w:szCs w:val="24"/>
        </w:rPr>
        <w:t>attuazione,</w:t>
      </w:r>
      <w:r w:rsidR="009069C1" w:rsidRPr="004D522C">
        <w:rPr>
          <w:rFonts w:ascii="Bookman Old Style" w:hAnsi="Bookman Old Style" w:cs="Calibri"/>
          <w:szCs w:val="24"/>
        </w:rPr>
        <w:t xml:space="preserve">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lo</w:t>
      </w:r>
      <w:r w:rsidR="009069C1" w:rsidRPr="004D522C">
        <w:rPr>
          <w:rFonts w:ascii="Bookman Old Style" w:hAnsi="Bookman Old Style" w:cs="Calibri"/>
          <w:szCs w:val="24"/>
        </w:rPr>
        <w:t xml:space="preserve"> </w:t>
      </w:r>
      <w:r w:rsidRPr="004D522C">
        <w:rPr>
          <w:rFonts w:ascii="Bookman Old Style" w:hAnsi="Bookman Old Style" w:cs="Calibri"/>
          <w:szCs w:val="24"/>
        </w:rPr>
        <w:t>trasmette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Pr="004D522C">
        <w:rPr>
          <w:rFonts w:ascii="Bookman Old Style" w:hAnsi="Bookman Old Style" w:cs="Calibri"/>
          <w:szCs w:val="24"/>
        </w:rPr>
        <w:t>Sindaco</w:t>
      </w:r>
      <w:r w:rsidR="009069C1" w:rsidRPr="004D522C">
        <w:rPr>
          <w:rFonts w:ascii="Bookman Old Style" w:hAnsi="Bookman Old Style" w:cs="Calibri"/>
          <w:szCs w:val="24"/>
        </w:rPr>
        <w:t xml:space="preserve"> </w:t>
      </w:r>
      <w:r w:rsidRPr="004D522C">
        <w:rPr>
          <w:rFonts w:ascii="Bookman Old Style" w:hAnsi="Bookman Old Style" w:cs="Calibri"/>
          <w:szCs w:val="24"/>
        </w:rPr>
        <w:t>ed</w:t>
      </w:r>
      <w:r w:rsidR="009069C1" w:rsidRPr="004D522C">
        <w:rPr>
          <w:rFonts w:ascii="Bookman Old Style" w:hAnsi="Bookman Old Style" w:cs="Calibri"/>
          <w:szCs w:val="24"/>
        </w:rPr>
        <w:t xml:space="preserve"> </w:t>
      </w:r>
      <w:r w:rsidRPr="004D522C">
        <w:rPr>
          <w:rFonts w:ascii="Bookman Old Style" w:hAnsi="Bookman Old Style" w:cs="Calibri"/>
          <w:szCs w:val="24"/>
        </w:rPr>
        <w:t>alla</w:t>
      </w:r>
      <w:r w:rsidR="009069C1" w:rsidRPr="004D522C">
        <w:rPr>
          <w:rFonts w:ascii="Bookman Old Style" w:hAnsi="Bookman Old Style" w:cs="Calibri"/>
          <w:szCs w:val="24"/>
        </w:rPr>
        <w:t xml:space="preserve"> </w:t>
      </w:r>
      <w:r w:rsidRPr="004D522C">
        <w:rPr>
          <w:rFonts w:ascii="Bookman Old Style" w:hAnsi="Bookman Old Style" w:cs="Calibri"/>
          <w:szCs w:val="24"/>
        </w:rPr>
        <w:t>Giunta.</w:t>
      </w:r>
      <w:r w:rsidR="009069C1" w:rsidRPr="004D522C">
        <w:rPr>
          <w:rFonts w:ascii="Bookman Old Style" w:hAnsi="Bookman Old Style" w:cs="Calibri"/>
          <w:szCs w:val="24"/>
        </w:rPr>
        <w:t xml:space="preserve"> </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3.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Giunta</w:t>
      </w:r>
      <w:r w:rsidR="009069C1" w:rsidRPr="004D522C">
        <w:rPr>
          <w:rFonts w:ascii="Bookman Old Style" w:hAnsi="Bookman Old Style" w:cs="Calibri"/>
          <w:szCs w:val="24"/>
        </w:rPr>
        <w:t xml:space="preserve"> </w:t>
      </w:r>
      <w:r w:rsidRPr="004D522C">
        <w:rPr>
          <w:rFonts w:ascii="Bookman Old Style" w:hAnsi="Bookman Old Style" w:cs="Calibri"/>
          <w:szCs w:val="24"/>
        </w:rPr>
        <w:t>comunale</w:t>
      </w:r>
      <w:r w:rsidR="009069C1" w:rsidRPr="004D522C">
        <w:rPr>
          <w:rFonts w:ascii="Bookman Old Style" w:hAnsi="Bookman Old Style" w:cs="Calibri"/>
          <w:szCs w:val="24"/>
        </w:rPr>
        <w:t xml:space="preserve"> </w:t>
      </w:r>
      <w:r w:rsidRPr="004D522C">
        <w:rPr>
          <w:rFonts w:ascii="Bookman Old Style" w:hAnsi="Bookman Old Style" w:cs="Calibri"/>
          <w:szCs w:val="24"/>
        </w:rPr>
        <w:t>approva</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Piano</w:t>
      </w:r>
      <w:r w:rsidR="009069C1" w:rsidRPr="004D522C">
        <w:rPr>
          <w:rFonts w:ascii="Bookman Old Style" w:hAnsi="Bookman Old Style" w:cs="Calibri"/>
          <w:szCs w:val="24"/>
        </w:rPr>
        <w:t xml:space="preserve"> </w:t>
      </w:r>
      <w:r w:rsidRPr="004D522C">
        <w:rPr>
          <w:rFonts w:ascii="Bookman Old Style" w:hAnsi="Bookman Old Style" w:cs="Calibri"/>
          <w:szCs w:val="24"/>
        </w:rPr>
        <w:t>triennale</w:t>
      </w:r>
      <w:r w:rsidR="009069C1" w:rsidRPr="004D522C">
        <w:rPr>
          <w:rFonts w:ascii="Bookman Old Style" w:hAnsi="Bookman Old Style" w:cs="Calibri"/>
          <w:szCs w:val="24"/>
        </w:rPr>
        <w:t xml:space="preserve">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31</w:t>
      </w:r>
      <w:r w:rsidR="009069C1" w:rsidRPr="004D522C">
        <w:rPr>
          <w:rFonts w:ascii="Bookman Old Style" w:hAnsi="Bookman Old Style" w:cs="Calibri"/>
          <w:szCs w:val="24"/>
        </w:rPr>
        <w:t xml:space="preserve"> </w:t>
      </w:r>
      <w:r w:rsidRPr="004D522C">
        <w:rPr>
          <w:rFonts w:ascii="Bookman Old Style" w:hAnsi="Bookman Old Style" w:cs="Calibri"/>
          <w:szCs w:val="24"/>
        </w:rPr>
        <w:t>gennaio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ciascun</w:t>
      </w:r>
      <w:r w:rsidR="009069C1" w:rsidRPr="004D522C">
        <w:rPr>
          <w:rFonts w:ascii="Bookman Old Style" w:hAnsi="Bookman Old Style" w:cs="Calibri"/>
          <w:szCs w:val="24"/>
        </w:rPr>
        <w:t xml:space="preserve"> </w:t>
      </w:r>
      <w:r w:rsidRPr="004D522C">
        <w:rPr>
          <w:rFonts w:ascii="Bookman Old Style" w:hAnsi="Bookman Old Style" w:cs="Calibri"/>
          <w:szCs w:val="24"/>
        </w:rPr>
        <w:t>anno,</w:t>
      </w:r>
      <w:r w:rsidR="009069C1" w:rsidRPr="004D522C">
        <w:rPr>
          <w:rFonts w:ascii="Bookman Old Style" w:hAnsi="Bookman Old Style" w:cs="Calibri"/>
          <w:szCs w:val="24"/>
        </w:rPr>
        <w:t xml:space="preserve"> </w:t>
      </w:r>
      <w:r w:rsidRPr="004D522C">
        <w:rPr>
          <w:rFonts w:ascii="Bookman Old Style" w:hAnsi="Bookman Old Style" w:cs="Calibri"/>
          <w:szCs w:val="24"/>
        </w:rPr>
        <w:t>salvo</w:t>
      </w:r>
      <w:r w:rsidR="009069C1" w:rsidRPr="004D522C">
        <w:rPr>
          <w:rFonts w:ascii="Bookman Old Style" w:hAnsi="Bookman Old Style" w:cs="Calibri"/>
          <w:szCs w:val="24"/>
        </w:rPr>
        <w:t xml:space="preserve"> </w:t>
      </w:r>
      <w:r w:rsidRPr="004D522C">
        <w:rPr>
          <w:rFonts w:ascii="Bookman Old Style" w:hAnsi="Bookman Old Style" w:cs="Calibri"/>
          <w:szCs w:val="24"/>
        </w:rPr>
        <w:t>diverso</w:t>
      </w:r>
      <w:r w:rsidR="009069C1" w:rsidRPr="004D522C">
        <w:rPr>
          <w:rFonts w:ascii="Bookman Old Style" w:hAnsi="Bookman Old Style" w:cs="Calibri"/>
          <w:szCs w:val="24"/>
        </w:rPr>
        <w:t xml:space="preserve"> </w:t>
      </w:r>
      <w:r w:rsidRPr="004D522C">
        <w:rPr>
          <w:rFonts w:ascii="Bookman Old Style" w:hAnsi="Bookman Old Style" w:cs="Calibri"/>
          <w:szCs w:val="24"/>
        </w:rPr>
        <w:t>altro</w:t>
      </w:r>
      <w:r w:rsidR="009069C1" w:rsidRPr="004D522C">
        <w:rPr>
          <w:rFonts w:ascii="Bookman Old Style" w:hAnsi="Bookman Old Style" w:cs="Calibri"/>
          <w:szCs w:val="24"/>
        </w:rPr>
        <w:t xml:space="preserve"> </w:t>
      </w:r>
      <w:r w:rsidRPr="004D522C">
        <w:rPr>
          <w:rFonts w:ascii="Bookman Old Style" w:hAnsi="Bookman Old Style" w:cs="Calibri"/>
          <w:szCs w:val="24"/>
        </w:rPr>
        <w:t>termine</w:t>
      </w:r>
      <w:r w:rsidR="009069C1" w:rsidRPr="004D522C">
        <w:rPr>
          <w:rFonts w:ascii="Bookman Old Style" w:hAnsi="Bookman Old Style" w:cs="Calibri"/>
          <w:szCs w:val="24"/>
        </w:rPr>
        <w:t xml:space="preserve"> </w:t>
      </w:r>
      <w:r w:rsidRPr="004D522C">
        <w:rPr>
          <w:rFonts w:ascii="Bookman Old Style" w:hAnsi="Bookman Old Style" w:cs="Calibri"/>
          <w:szCs w:val="24"/>
        </w:rPr>
        <w:t>fissato</w:t>
      </w:r>
      <w:r w:rsidR="009069C1" w:rsidRPr="004D522C">
        <w:rPr>
          <w:rFonts w:ascii="Bookman Old Style" w:hAnsi="Bookman Old Style" w:cs="Calibri"/>
          <w:szCs w:val="24"/>
        </w:rPr>
        <w:t xml:space="preserve"> </w:t>
      </w:r>
      <w:r w:rsidRPr="004D522C">
        <w:rPr>
          <w:rFonts w:ascii="Bookman Old Style" w:hAnsi="Bookman Old Style" w:cs="Calibri"/>
          <w:szCs w:val="24"/>
        </w:rPr>
        <w:t>dalla</w:t>
      </w:r>
      <w:r w:rsidR="009069C1" w:rsidRPr="004D522C">
        <w:rPr>
          <w:rFonts w:ascii="Bookman Old Style" w:hAnsi="Bookman Old Style" w:cs="Calibri"/>
          <w:szCs w:val="24"/>
        </w:rPr>
        <w:t xml:space="preserve"> </w:t>
      </w:r>
      <w:r w:rsidRPr="004D522C">
        <w:rPr>
          <w:rFonts w:ascii="Bookman Old Style" w:hAnsi="Bookman Old Style" w:cs="Calibri"/>
          <w:szCs w:val="24"/>
        </w:rPr>
        <w:t>legge.</w:t>
      </w:r>
      <w:r w:rsidR="009069C1" w:rsidRPr="004D522C">
        <w:rPr>
          <w:rFonts w:ascii="Bookman Old Style" w:hAnsi="Bookman Old Style" w:cs="Calibri"/>
          <w:szCs w:val="24"/>
        </w:rPr>
        <w:t xml:space="preserve"> </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4.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Piano,</w:t>
      </w:r>
      <w:r w:rsidR="009069C1" w:rsidRPr="004D522C">
        <w:rPr>
          <w:rFonts w:ascii="Bookman Old Style" w:hAnsi="Bookman Old Style" w:cs="Calibri"/>
          <w:szCs w:val="24"/>
        </w:rPr>
        <w:t xml:space="preserve"> </w:t>
      </w:r>
      <w:r w:rsidRPr="004D522C">
        <w:rPr>
          <w:rFonts w:ascii="Bookman Old Style" w:hAnsi="Bookman Old Style" w:cs="Calibri"/>
          <w:szCs w:val="24"/>
        </w:rPr>
        <w:t>una</w:t>
      </w:r>
      <w:r w:rsidR="009069C1" w:rsidRPr="004D522C">
        <w:rPr>
          <w:rFonts w:ascii="Bookman Old Style" w:hAnsi="Bookman Old Style" w:cs="Calibri"/>
          <w:szCs w:val="24"/>
        </w:rPr>
        <w:t xml:space="preserve"> </w:t>
      </w:r>
      <w:r w:rsidRPr="004D522C">
        <w:rPr>
          <w:rFonts w:ascii="Bookman Old Style" w:hAnsi="Bookman Old Style" w:cs="Calibri"/>
          <w:szCs w:val="24"/>
        </w:rPr>
        <w:t>volta</w:t>
      </w:r>
      <w:r w:rsidR="009069C1" w:rsidRPr="004D522C">
        <w:rPr>
          <w:rFonts w:ascii="Bookman Old Style" w:hAnsi="Bookman Old Style" w:cs="Calibri"/>
          <w:szCs w:val="24"/>
        </w:rPr>
        <w:t xml:space="preserve"> </w:t>
      </w:r>
      <w:r w:rsidRPr="004D522C">
        <w:rPr>
          <w:rFonts w:ascii="Bookman Old Style" w:hAnsi="Bookman Old Style" w:cs="Calibri"/>
          <w:szCs w:val="24"/>
        </w:rPr>
        <w:t>approvato,</w:t>
      </w:r>
      <w:r w:rsidR="009069C1" w:rsidRPr="004D522C">
        <w:rPr>
          <w:rFonts w:ascii="Bookman Old Style" w:hAnsi="Bookman Old Style" w:cs="Calibri"/>
          <w:szCs w:val="24"/>
        </w:rPr>
        <w:t xml:space="preserve"> </w:t>
      </w:r>
      <w:r w:rsidRPr="004D522C">
        <w:rPr>
          <w:rFonts w:ascii="Bookman Old Style" w:hAnsi="Bookman Old Style" w:cs="Calibri"/>
          <w:szCs w:val="24"/>
        </w:rPr>
        <w:t>viene</w:t>
      </w:r>
      <w:r w:rsidR="009069C1" w:rsidRPr="004D522C">
        <w:rPr>
          <w:rFonts w:ascii="Bookman Old Style" w:hAnsi="Bookman Old Style" w:cs="Calibri"/>
          <w:szCs w:val="24"/>
        </w:rPr>
        <w:t xml:space="preserve"> </w:t>
      </w:r>
      <w:r w:rsidRPr="004D522C">
        <w:rPr>
          <w:rFonts w:ascii="Bookman Old Style" w:hAnsi="Bookman Old Style" w:cs="Calibri"/>
          <w:szCs w:val="24"/>
        </w:rPr>
        <w:t>trasmesso</w:t>
      </w:r>
      <w:r w:rsidR="009069C1" w:rsidRPr="004D522C">
        <w:rPr>
          <w:rFonts w:ascii="Bookman Old Style" w:hAnsi="Bookman Old Style" w:cs="Calibri"/>
          <w:szCs w:val="24"/>
        </w:rPr>
        <w:t xml:space="preserve"> </w:t>
      </w:r>
      <w:r w:rsidRPr="004D522C">
        <w:rPr>
          <w:rFonts w:ascii="Bookman Old Style" w:hAnsi="Bookman Old Style" w:cs="Calibri"/>
          <w:szCs w:val="24"/>
        </w:rPr>
        <w:t>alla</w:t>
      </w:r>
      <w:r w:rsidR="009069C1" w:rsidRPr="004D522C">
        <w:rPr>
          <w:rFonts w:ascii="Bookman Old Style" w:hAnsi="Bookman Old Style" w:cs="Calibri"/>
          <w:szCs w:val="24"/>
        </w:rPr>
        <w:t xml:space="preserve"> </w:t>
      </w:r>
      <w:r w:rsidRPr="004D522C">
        <w:rPr>
          <w:rFonts w:ascii="Bookman Old Style" w:hAnsi="Bookman Old Style" w:cs="Calibri"/>
          <w:szCs w:val="24"/>
        </w:rPr>
        <w:t>Presidenza</w:t>
      </w:r>
      <w:r w:rsidR="009069C1" w:rsidRPr="004D522C">
        <w:rPr>
          <w:rFonts w:ascii="Bookman Old Style" w:hAnsi="Bookman Old Style" w:cs="Calibri"/>
          <w:szCs w:val="24"/>
        </w:rPr>
        <w:t xml:space="preserve"> </w:t>
      </w:r>
      <w:r w:rsidRPr="004D522C">
        <w:rPr>
          <w:rFonts w:ascii="Bookman Old Style" w:hAnsi="Bookman Old Style" w:cs="Calibri"/>
          <w:szCs w:val="24"/>
        </w:rPr>
        <w:t>del</w:t>
      </w:r>
      <w:r w:rsidR="009069C1" w:rsidRPr="004D522C">
        <w:rPr>
          <w:rFonts w:ascii="Bookman Old Style" w:hAnsi="Bookman Old Style" w:cs="Calibri"/>
          <w:szCs w:val="24"/>
        </w:rPr>
        <w:t xml:space="preserve"> </w:t>
      </w:r>
      <w:r w:rsidRPr="004D522C">
        <w:rPr>
          <w:rFonts w:ascii="Bookman Old Style" w:hAnsi="Bookman Old Style" w:cs="Calibri"/>
          <w:szCs w:val="24"/>
        </w:rPr>
        <w:t>Consiglio</w:t>
      </w:r>
      <w:r w:rsidR="009069C1" w:rsidRPr="004D522C">
        <w:rPr>
          <w:rFonts w:ascii="Bookman Old Style" w:hAnsi="Bookman Old Style" w:cs="Calibri"/>
          <w:szCs w:val="24"/>
        </w:rPr>
        <w:t xml:space="preserve"> </w:t>
      </w:r>
      <w:r w:rsidRPr="004D522C">
        <w:rPr>
          <w:rFonts w:ascii="Bookman Old Style" w:hAnsi="Bookman Old Style" w:cs="Calibri"/>
          <w:szCs w:val="24"/>
        </w:rPr>
        <w:t>dei</w:t>
      </w:r>
      <w:r w:rsidR="009069C1" w:rsidRPr="004D522C">
        <w:rPr>
          <w:rFonts w:ascii="Bookman Old Style" w:hAnsi="Bookman Old Style" w:cs="Calibri"/>
          <w:szCs w:val="24"/>
        </w:rPr>
        <w:t xml:space="preserve"> </w:t>
      </w:r>
      <w:r w:rsidRPr="004D522C">
        <w:rPr>
          <w:rFonts w:ascii="Bookman Old Style" w:hAnsi="Bookman Old Style" w:cs="Calibri"/>
          <w:szCs w:val="24"/>
        </w:rPr>
        <w:t>Ministri</w:t>
      </w:r>
      <w:r w:rsidR="00313ACA" w:rsidRPr="004D522C">
        <w:rPr>
          <w:rFonts w:ascii="Bookman Old Style" w:hAnsi="Bookman Old Style" w:cs="Calibri"/>
          <w:szCs w:val="24"/>
        </w:rPr>
        <w:t xml:space="preserve"> </w:t>
      </w:r>
      <w:r w:rsidRPr="004D522C">
        <w:rPr>
          <w:rFonts w:ascii="Bookman Old Style" w:hAnsi="Bookman Old Style" w:cs="Calibri"/>
          <w:szCs w:val="24"/>
        </w:rPr>
        <w:t>–</w:t>
      </w:r>
      <w:r w:rsidR="00313ACA" w:rsidRPr="004D522C">
        <w:rPr>
          <w:rFonts w:ascii="Bookman Old Style" w:hAnsi="Bookman Old Style" w:cs="Calibri"/>
          <w:szCs w:val="24"/>
        </w:rPr>
        <w:t xml:space="preserve"> </w:t>
      </w:r>
      <w:r w:rsidRPr="004D522C">
        <w:rPr>
          <w:rFonts w:ascii="Bookman Old Style" w:hAnsi="Bookman Old Style" w:cs="Calibri"/>
          <w:szCs w:val="24"/>
        </w:rPr>
        <w:t>Dipartimento</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Funzione</w:t>
      </w:r>
      <w:r w:rsidR="009069C1" w:rsidRPr="004D522C">
        <w:rPr>
          <w:rFonts w:ascii="Bookman Old Style" w:hAnsi="Bookman Old Style" w:cs="Calibri"/>
          <w:szCs w:val="24"/>
        </w:rPr>
        <w:t xml:space="preserve"> </w:t>
      </w:r>
      <w:r w:rsidRPr="004D522C">
        <w:rPr>
          <w:rFonts w:ascii="Bookman Old Style" w:hAnsi="Bookman Old Style" w:cs="Calibri"/>
          <w:szCs w:val="24"/>
        </w:rPr>
        <w:t>Pubblica</w:t>
      </w:r>
      <w:r w:rsidR="009069C1" w:rsidRPr="004D522C">
        <w:rPr>
          <w:rFonts w:ascii="Bookman Old Style" w:hAnsi="Bookman Old Style" w:cs="Calibri"/>
          <w:szCs w:val="24"/>
        </w:rPr>
        <w:t xml:space="preserve"> </w:t>
      </w:r>
      <w:r w:rsidR="00CC798A" w:rsidRPr="004D522C">
        <w:rPr>
          <w:rFonts w:ascii="Bookman Old Style" w:hAnsi="Bookman Old Style" w:cs="Calibri"/>
          <w:szCs w:val="24"/>
        </w:rPr>
        <w:t xml:space="preserve">mediante il sistema “Perla PA”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Pr="004D522C">
        <w:rPr>
          <w:rFonts w:ascii="Bookman Old Style" w:hAnsi="Bookman Old Style" w:cs="Calibri"/>
          <w:szCs w:val="24"/>
        </w:rPr>
        <w:t>Dipartimento</w:t>
      </w:r>
      <w:r w:rsidR="009069C1" w:rsidRPr="004D522C">
        <w:rPr>
          <w:rFonts w:ascii="Bookman Old Style" w:hAnsi="Bookman Old Style" w:cs="Calibri"/>
          <w:szCs w:val="24"/>
        </w:rPr>
        <w:t xml:space="preserve"> </w:t>
      </w:r>
      <w:r w:rsidRPr="004D522C">
        <w:rPr>
          <w:rFonts w:ascii="Bookman Old Style" w:hAnsi="Bookman Old Style" w:cs="Calibri"/>
          <w:szCs w:val="24"/>
        </w:rPr>
        <w:t>regionale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autonomie</w:t>
      </w:r>
      <w:r w:rsidR="009069C1" w:rsidRPr="004D522C">
        <w:rPr>
          <w:rFonts w:ascii="Bookman Old Style" w:hAnsi="Bookman Old Style" w:cs="Calibri"/>
          <w:szCs w:val="24"/>
        </w:rPr>
        <w:t xml:space="preserve"> </w:t>
      </w:r>
      <w:r w:rsidRPr="004D522C">
        <w:rPr>
          <w:rFonts w:ascii="Bookman Old Style" w:hAnsi="Bookman Old Style" w:cs="Calibri"/>
          <w:szCs w:val="24"/>
        </w:rPr>
        <w:t>locali</w:t>
      </w:r>
      <w:r w:rsidR="009069C1" w:rsidRPr="004D522C">
        <w:rPr>
          <w:rFonts w:ascii="Bookman Old Style" w:hAnsi="Bookman Old Style" w:cs="Calibri"/>
          <w:szCs w:val="24"/>
        </w:rPr>
        <w:t xml:space="preserve">  </w:t>
      </w:r>
      <w:r w:rsidRPr="004D522C">
        <w:rPr>
          <w:rFonts w:ascii="Bookman Old Style" w:hAnsi="Bookman Old Style" w:cs="Calibri"/>
          <w:szCs w:val="24"/>
        </w:rPr>
        <w:t>nonché</w:t>
      </w:r>
      <w:r w:rsidR="009069C1" w:rsidRPr="004D522C">
        <w:rPr>
          <w:rFonts w:ascii="Bookman Old Style" w:hAnsi="Bookman Old Style" w:cs="Calibri"/>
          <w:szCs w:val="24"/>
        </w:rPr>
        <w:t xml:space="preserve"> </w:t>
      </w:r>
      <w:r w:rsidRPr="004D522C">
        <w:rPr>
          <w:rFonts w:ascii="Bookman Old Style" w:hAnsi="Bookman Old Style" w:cs="Calibri"/>
          <w:szCs w:val="24"/>
        </w:rPr>
        <w:t>pubblicato</w:t>
      </w:r>
      <w:r w:rsidR="009069C1" w:rsidRPr="004D522C">
        <w:rPr>
          <w:rFonts w:ascii="Bookman Old Style" w:hAnsi="Bookman Old Style" w:cs="Calibri"/>
          <w:szCs w:val="24"/>
        </w:rPr>
        <w:t xml:space="preserve"> </w:t>
      </w:r>
      <w:r w:rsidRPr="004D522C">
        <w:rPr>
          <w:rFonts w:ascii="Bookman Old Style" w:hAnsi="Bookman Old Style" w:cs="Calibri"/>
          <w:szCs w:val="24"/>
        </w:rPr>
        <w:t>in</w:t>
      </w:r>
      <w:r w:rsidR="009069C1" w:rsidRPr="004D522C">
        <w:rPr>
          <w:rFonts w:ascii="Bookman Old Style" w:hAnsi="Bookman Old Style" w:cs="Calibri"/>
          <w:szCs w:val="24"/>
        </w:rPr>
        <w:t xml:space="preserve"> </w:t>
      </w:r>
      <w:r w:rsidRPr="004D522C">
        <w:rPr>
          <w:rFonts w:ascii="Bookman Old Style" w:hAnsi="Bookman Old Style" w:cs="Calibri"/>
          <w:szCs w:val="24"/>
        </w:rPr>
        <w:lastRenderedPageBreak/>
        <w:t>forma</w:t>
      </w:r>
      <w:r w:rsidR="009069C1" w:rsidRPr="004D522C">
        <w:rPr>
          <w:rFonts w:ascii="Bookman Old Style" w:hAnsi="Bookman Old Style" w:cs="Calibri"/>
          <w:szCs w:val="24"/>
        </w:rPr>
        <w:t xml:space="preserve"> </w:t>
      </w:r>
      <w:r w:rsidRPr="004D522C">
        <w:rPr>
          <w:rFonts w:ascii="Bookman Old Style" w:hAnsi="Bookman Old Style" w:cs="Calibri"/>
          <w:szCs w:val="24"/>
        </w:rPr>
        <w:t>permanente</w:t>
      </w:r>
      <w:r w:rsidR="009069C1" w:rsidRPr="004D522C">
        <w:rPr>
          <w:rFonts w:ascii="Bookman Old Style" w:hAnsi="Bookman Old Style" w:cs="Calibri"/>
          <w:szCs w:val="24"/>
        </w:rPr>
        <w:t xml:space="preserve"> </w:t>
      </w:r>
      <w:r w:rsidRPr="004D522C">
        <w:rPr>
          <w:rFonts w:ascii="Bookman Old Style" w:hAnsi="Bookman Old Style" w:cs="Calibri"/>
          <w:szCs w:val="24"/>
        </w:rPr>
        <w:t>sul</w:t>
      </w:r>
      <w:r w:rsidR="009069C1" w:rsidRPr="004D522C">
        <w:rPr>
          <w:rFonts w:ascii="Bookman Old Style" w:hAnsi="Bookman Old Style" w:cs="Calibri"/>
          <w:szCs w:val="24"/>
        </w:rPr>
        <w:t xml:space="preserve"> </w:t>
      </w:r>
      <w:r w:rsidRPr="004D522C">
        <w:rPr>
          <w:rFonts w:ascii="Bookman Old Style" w:hAnsi="Bookman Old Style" w:cs="Calibri"/>
          <w:szCs w:val="24"/>
        </w:rPr>
        <w:t>sito</w:t>
      </w:r>
      <w:r w:rsidR="009069C1" w:rsidRPr="004D522C">
        <w:rPr>
          <w:rFonts w:ascii="Bookman Old Style" w:hAnsi="Bookman Old Style" w:cs="Calibri"/>
          <w:szCs w:val="24"/>
        </w:rPr>
        <w:t xml:space="preserve"> </w:t>
      </w:r>
      <w:r w:rsidRPr="004D522C">
        <w:rPr>
          <w:rFonts w:ascii="Bookman Old Style" w:hAnsi="Bookman Old Style" w:cs="Calibri"/>
          <w:szCs w:val="24"/>
        </w:rPr>
        <w:t>internet</w:t>
      </w:r>
      <w:r w:rsidR="009069C1" w:rsidRPr="004D522C">
        <w:rPr>
          <w:rFonts w:ascii="Bookman Old Style" w:hAnsi="Bookman Old Style" w:cs="Calibri"/>
          <w:szCs w:val="24"/>
        </w:rPr>
        <w:t xml:space="preserve"> </w:t>
      </w:r>
      <w:r w:rsidRPr="004D522C">
        <w:rPr>
          <w:rFonts w:ascii="Bookman Old Style" w:hAnsi="Bookman Old Style" w:cs="Calibri"/>
          <w:szCs w:val="24"/>
        </w:rPr>
        <w:t>istituzionale</w:t>
      </w:r>
      <w:r w:rsidR="009069C1" w:rsidRPr="004D522C">
        <w:rPr>
          <w:rFonts w:ascii="Bookman Old Style" w:hAnsi="Bookman Old Style" w:cs="Calibri"/>
          <w:szCs w:val="24"/>
        </w:rPr>
        <w:t xml:space="preserve"> </w:t>
      </w:r>
      <w:r w:rsidRPr="004D522C">
        <w:rPr>
          <w:rFonts w:ascii="Bookman Old Style" w:hAnsi="Bookman Old Style" w:cs="Calibri"/>
          <w:szCs w:val="24"/>
        </w:rPr>
        <w:t>dell'ente</w:t>
      </w:r>
      <w:r w:rsidR="009069C1" w:rsidRPr="004D522C">
        <w:rPr>
          <w:rFonts w:ascii="Bookman Old Style" w:hAnsi="Bookman Old Style" w:cs="Calibri"/>
          <w:szCs w:val="24"/>
        </w:rPr>
        <w:t xml:space="preserve"> </w:t>
      </w:r>
      <w:r w:rsidRPr="004D522C">
        <w:rPr>
          <w:rFonts w:ascii="Bookman Old Style" w:hAnsi="Bookman Old Style" w:cs="Calibri"/>
          <w:szCs w:val="24"/>
        </w:rPr>
        <w:t>in</w:t>
      </w:r>
      <w:r w:rsidR="009069C1" w:rsidRPr="004D522C">
        <w:rPr>
          <w:rFonts w:ascii="Bookman Old Style" w:hAnsi="Bookman Old Style" w:cs="Calibri"/>
          <w:szCs w:val="24"/>
        </w:rPr>
        <w:t xml:space="preserve"> </w:t>
      </w:r>
      <w:r w:rsidRPr="004D522C">
        <w:rPr>
          <w:rFonts w:ascii="Bookman Old Style" w:hAnsi="Bookman Old Style" w:cs="Calibri"/>
          <w:szCs w:val="24"/>
        </w:rPr>
        <w:t>apposita</w:t>
      </w:r>
      <w:r w:rsidR="009069C1" w:rsidRPr="004D522C">
        <w:rPr>
          <w:rFonts w:ascii="Bookman Old Style" w:hAnsi="Bookman Old Style" w:cs="Calibri"/>
          <w:szCs w:val="24"/>
        </w:rPr>
        <w:t xml:space="preserve"> </w:t>
      </w:r>
      <w:r w:rsidRPr="004D522C">
        <w:rPr>
          <w:rFonts w:ascii="Bookman Old Style" w:hAnsi="Bookman Old Style" w:cs="Calibri"/>
          <w:szCs w:val="24"/>
        </w:rPr>
        <w:t>sottosezione</w:t>
      </w:r>
      <w:r w:rsidR="009069C1" w:rsidRPr="004D522C">
        <w:rPr>
          <w:rFonts w:ascii="Bookman Old Style" w:hAnsi="Bookman Old Style" w:cs="Calibri"/>
          <w:szCs w:val="24"/>
        </w:rPr>
        <w:t xml:space="preserve"> </w:t>
      </w:r>
      <w:r w:rsidRPr="004D522C">
        <w:rPr>
          <w:rFonts w:ascii="Bookman Old Style" w:hAnsi="Bookman Old Style" w:cs="Calibri"/>
          <w:szCs w:val="24"/>
        </w:rPr>
        <w:t>all'</w:t>
      </w:r>
      <w:r w:rsidR="009069C1" w:rsidRPr="004D522C">
        <w:rPr>
          <w:rFonts w:ascii="Bookman Old Style" w:hAnsi="Bookman Old Style" w:cs="Calibri"/>
          <w:szCs w:val="24"/>
        </w:rPr>
        <w:t xml:space="preserve"> </w:t>
      </w:r>
      <w:r w:rsidRPr="004D522C">
        <w:rPr>
          <w:rFonts w:ascii="Bookman Old Style" w:hAnsi="Bookman Old Style" w:cs="Calibri"/>
          <w:szCs w:val="24"/>
        </w:rPr>
        <w:t>interno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quella</w:t>
      </w:r>
      <w:r w:rsidR="009069C1" w:rsidRPr="004D522C">
        <w:rPr>
          <w:rFonts w:ascii="Bookman Old Style" w:hAnsi="Bookman Old Style" w:cs="Calibri"/>
          <w:szCs w:val="24"/>
        </w:rPr>
        <w:t xml:space="preserve"> denominata “Amministrazione trasparente”. </w:t>
      </w:r>
    </w:p>
    <w:p w:rsidR="00D838A2" w:rsidRPr="004D522C" w:rsidRDefault="009069C1"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5. </w:t>
      </w:r>
      <w:r w:rsidRPr="004D522C">
        <w:rPr>
          <w:rFonts w:ascii="Bookman Old Style" w:hAnsi="Bookman Old Style" w:cs="Calibri"/>
          <w:szCs w:val="24"/>
        </w:rPr>
        <w:t>Nella</w:t>
      </w:r>
      <w:r w:rsidR="00313ACA" w:rsidRPr="004D522C">
        <w:rPr>
          <w:rFonts w:ascii="Bookman Old Style" w:hAnsi="Bookman Old Style" w:cs="Calibri"/>
          <w:szCs w:val="24"/>
        </w:rPr>
        <w:t xml:space="preserve"> </w:t>
      </w:r>
      <w:r w:rsidRPr="004D522C">
        <w:rPr>
          <w:rFonts w:ascii="Bookman Old Style" w:hAnsi="Bookman Old Style" w:cs="Calibri"/>
          <w:szCs w:val="24"/>
        </w:rPr>
        <w:t>medesima</w:t>
      </w:r>
      <w:r w:rsidR="00313ACA" w:rsidRPr="004D522C">
        <w:rPr>
          <w:rFonts w:ascii="Bookman Old Style" w:hAnsi="Bookman Old Style" w:cs="Calibri"/>
          <w:szCs w:val="24"/>
        </w:rPr>
        <w:t xml:space="preserve"> </w:t>
      </w:r>
      <w:r w:rsidRPr="004D522C">
        <w:rPr>
          <w:rFonts w:ascii="Bookman Old Style" w:hAnsi="Bookman Old Style" w:cs="Calibri"/>
          <w:szCs w:val="24"/>
        </w:rPr>
        <w:t>sottosezione</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sito</w:t>
      </w:r>
      <w:r w:rsidR="00313ACA" w:rsidRPr="004D522C">
        <w:rPr>
          <w:rFonts w:ascii="Bookman Old Style" w:hAnsi="Bookman Old Style" w:cs="Calibri"/>
          <w:szCs w:val="24"/>
        </w:rPr>
        <w:t xml:space="preserve"> </w:t>
      </w:r>
      <w:r w:rsidRPr="004D522C">
        <w:rPr>
          <w:rFonts w:ascii="Bookman Old Style" w:hAnsi="Bookman Old Style" w:cs="Calibri"/>
          <w:szCs w:val="24"/>
        </w:rPr>
        <w:t>viene</w:t>
      </w:r>
      <w:r w:rsidR="00313ACA" w:rsidRPr="004D522C">
        <w:rPr>
          <w:rFonts w:ascii="Bookman Old Style" w:hAnsi="Bookman Old Style" w:cs="Calibri"/>
          <w:szCs w:val="24"/>
        </w:rPr>
        <w:t xml:space="preserve"> </w:t>
      </w:r>
      <w:r w:rsidRPr="004D522C">
        <w:rPr>
          <w:rFonts w:ascii="Bookman Old Style" w:hAnsi="Bookman Old Style" w:cs="Calibri"/>
          <w:szCs w:val="24"/>
        </w:rPr>
        <w:t>pubblicata,</w:t>
      </w:r>
      <w:r w:rsidR="00313ACA" w:rsidRPr="004D522C">
        <w:rPr>
          <w:rFonts w:ascii="Bookman Old Style" w:hAnsi="Bookman Old Style" w:cs="Calibri"/>
          <w:szCs w:val="24"/>
        </w:rPr>
        <w:t xml:space="preserve"> </w:t>
      </w:r>
      <w:r w:rsidRPr="004D522C">
        <w:rPr>
          <w:rFonts w:ascii="Bookman Old Style" w:hAnsi="Bookman Old Style" w:cs="Calibri"/>
          <w:szCs w:val="24"/>
        </w:rPr>
        <w:t>a</w:t>
      </w:r>
      <w:r w:rsidR="00313ACA" w:rsidRPr="004D522C">
        <w:rPr>
          <w:rFonts w:ascii="Bookman Old Style" w:hAnsi="Bookman Old Style" w:cs="Calibri"/>
          <w:szCs w:val="24"/>
        </w:rPr>
        <w:t xml:space="preserve"> </w:t>
      </w:r>
      <w:r w:rsidRPr="004D522C">
        <w:rPr>
          <w:rFonts w:ascii="Bookman Old Style" w:hAnsi="Bookman Old Style" w:cs="Calibri"/>
          <w:szCs w:val="24"/>
        </w:rPr>
        <w:t>cura</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Responsabile,</w:t>
      </w:r>
      <w:r w:rsidR="00313ACA" w:rsidRPr="004D522C">
        <w:rPr>
          <w:rFonts w:ascii="Bookman Old Style" w:hAnsi="Bookman Old Style" w:cs="Calibri"/>
          <w:szCs w:val="24"/>
        </w:rPr>
        <w:t xml:space="preserve"> </w:t>
      </w:r>
      <w:r w:rsidRPr="004D522C">
        <w:rPr>
          <w:rFonts w:ascii="Bookman Old Style" w:hAnsi="Bookman Old Style" w:cs="Calibri"/>
          <w:szCs w:val="24"/>
        </w:rPr>
        <w:t>entro</w:t>
      </w:r>
      <w:r w:rsidR="00313ACA" w:rsidRPr="004D522C">
        <w:rPr>
          <w:rFonts w:ascii="Bookman Old Style" w:hAnsi="Bookman Old Style" w:cs="Calibri"/>
          <w:szCs w:val="24"/>
        </w:rPr>
        <w:t xml:space="preserve"> </w:t>
      </w:r>
      <w:r w:rsidRPr="004D522C">
        <w:rPr>
          <w:rFonts w:ascii="Bookman Old Style" w:hAnsi="Bookman Old Style" w:cs="Calibri"/>
          <w:szCs w:val="24"/>
        </w:rPr>
        <w:t>il</w:t>
      </w:r>
      <w:r w:rsidR="00313ACA" w:rsidRPr="004D522C">
        <w:rPr>
          <w:rFonts w:ascii="Bookman Old Style" w:hAnsi="Bookman Old Style" w:cs="Calibri"/>
          <w:szCs w:val="24"/>
        </w:rPr>
        <w:t xml:space="preserve"> </w:t>
      </w:r>
      <w:r w:rsidRPr="004D522C">
        <w:rPr>
          <w:rFonts w:ascii="Bookman Old Style" w:hAnsi="Bookman Old Style" w:cs="Calibri"/>
          <w:szCs w:val="24"/>
        </w:rPr>
        <w:t>15</w:t>
      </w:r>
      <w:r w:rsidR="00313ACA" w:rsidRPr="004D522C">
        <w:rPr>
          <w:rFonts w:ascii="Bookman Old Style" w:hAnsi="Bookman Old Style" w:cs="Calibri"/>
          <w:szCs w:val="24"/>
        </w:rPr>
        <w:t xml:space="preserve"> </w:t>
      </w:r>
      <w:r w:rsidRPr="004D522C">
        <w:rPr>
          <w:rFonts w:ascii="Bookman Old Style" w:hAnsi="Bookman Old Style" w:cs="Calibri"/>
          <w:szCs w:val="24"/>
        </w:rPr>
        <w:t>dicembre</w:t>
      </w:r>
      <w:r w:rsidR="00313ACA" w:rsidRPr="004D522C">
        <w:rPr>
          <w:rFonts w:ascii="Bookman Old Style" w:hAnsi="Bookman Old Style" w:cs="Calibri"/>
          <w:szCs w:val="24"/>
        </w:rPr>
        <w:t xml:space="preserve"> </w:t>
      </w:r>
      <w:r w:rsidRPr="004D522C">
        <w:rPr>
          <w:rFonts w:ascii="Bookman Old Style" w:hAnsi="Bookman Old Style" w:cs="Calibri"/>
          <w:szCs w:val="24"/>
        </w:rPr>
        <w:t>di</w:t>
      </w:r>
      <w:r w:rsidR="00313ACA" w:rsidRPr="004D522C">
        <w:rPr>
          <w:rFonts w:ascii="Bookman Old Style" w:hAnsi="Bookman Old Style" w:cs="Calibri"/>
          <w:szCs w:val="24"/>
        </w:rPr>
        <w:t xml:space="preserve"> </w:t>
      </w:r>
      <w:r w:rsidRPr="004D522C">
        <w:rPr>
          <w:rFonts w:ascii="Bookman Old Style" w:hAnsi="Bookman Old Style" w:cs="Calibri"/>
          <w:szCs w:val="24"/>
        </w:rPr>
        <w:t>ciascun</w:t>
      </w:r>
      <w:r w:rsidR="00313ACA" w:rsidRPr="004D522C">
        <w:rPr>
          <w:rFonts w:ascii="Bookman Old Style" w:hAnsi="Bookman Old Style" w:cs="Calibri"/>
          <w:szCs w:val="24"/>
        </w:rPr>
        <w:t xml:space="preserve"> </w:t>
      </w:r>
      <w:r w:rsidRPr="004D522C">
        <w:rPr>
          <w:rFonts w:ascii="Bookman Old Style" w:hAnsi="Bookman Old Style" w:cs="Calibri"/>
          <w:szCs w:val="24"/>
        </w:rPr>
        <w:t>anno</w:t>
      </w:r>
      <w:r w:rsidR="00313ACA" w:rsidRPr="004D522C">
        <w:rPr>
          <w:rFonts w:ascii="Bookman Old Style" w:hAnsi="Bookman Old Style" w:cs="Calibri"/>
          <w:szCs w:val="24"/>
        </w:rPr>
        <w:t xml:space="preserve"> </w:t>
      </w:r>
      <w:r w:rsidRPr="004D522C">
        <w:rPr>
          <w:rFonts w:ascii="Bookman Old Style" w:hAnsi="Bookman Old Style" w:cs="Calibri"/>
          <w:szCs w:val="24"/>
        </w:rPr>
        <w:t>la</w:t>
      </w:r>
      <w:r w:rsidR="00313ACA" w:rsidRPr="004D522C">
        <w:rPr>
          <w:rFonts w:ascii="Bookman Old Style" w:hAnsi="Bookman Old Style" w:cs="Calibri"/>
          <w:szCs w:val="24"/>
        </w:rPr>
        <w:t xml:space="preserve"> </w:t>
      </w:r>
      <w:r w:rsidRPr="004D522C">
        <w:rPr>
          <w:rFonts w:ascii="Bookman Old Style" w:hAnsi="Bookman Old Style" w:cs="Calibri"/>
          <w:szCs w:val="24"/>
        </w:rPr>
        <w:t>relazione</w:t>
      </w:r>
      <w:r w:rsidR="00313ACA" w:rsidRPr="004D522C">
        <w:rPr>
          <w:rFonts w:ascii="Bookman Old Style" w:hAnsi="Bookman Old Style" w:cs="Calibri"/>
          <w:szCs w:val="24"/>
        </w:rPr>
        <w:t xml:space="preserve"> </w:t>
      </w:r>
      <w:r w:rsidRPr="004D522C">
        <w:rPr>
          <w:rFonts w:ascii="Bookman Old Style" w:hAnsi="Bookman Old Style" w:cs="Calibri"/>
          <w:szCs w:val="24"/>
        </w:rPr>
        <w:t>recante</w:t>
      </w:r>
      <w:r w:rsidR="00313ACA" w:rsidRPr="004D522C">
        <w:rPr>
          <w:rFonts w:ascii="Bookman Old Style" w:hAnsi="Bookman Old Style" w:cs="Calibri"/>
          <w:szCs w:val="24"/>
        </w:rPr>
        <w:t xml:space="preserve"> </w:t>
      </w:r>
      <w:r w:rsidRPr="004D522C">
        <w:rPr>
          <w:rFonts w:ascii="Bookman Old Style" w:hAnsi="Bookman Old Style" w:cs="Calibri"/>
          <w:szCs w:val="24"/>
        </w:rPr>
        <w:t>i</w:t>
      </w:r>
      <w:r w:rsidR="00313ACA" w:rsidRPr="004D522C">
        <w:rPr>
          <w:rFonts w:ascii="Bookman Old Style" w:hAnsi="Bookman Old Style" w:cs="Calibri"/>
          <w:szCs w:val="24"/>
        </w:rPr>
        <w:t xml:space="preserve"> </w:t>
      </w:r>
      <w:r w:rsidRPr="004D522C">
        <w:rPr>
          <w:rFonts w:ascii="Bookman Old Style" w:hAnsi="Bookman Old Style" w:cs="Calibri"/>
          <w:szCs w:val="24"/>
        </w:rPr>
        <w:t>risultati</w:t>
      </w:r>
      <w:r w:rsidR="00313ACA" w:rsidRPr="004D522C">
        <w:rPr>
          <w:rFonts w:ascii="Bookman Old Style" w:hAnsi="Bookman Old Style" w:cs="Calibri"/>
          <w:szCs w:val="24"/>
        </w:rPr>
        <w:t xml:space="preserve"> </w:t>
      </w:r>
      <w:r w:rsidRPr="004D522C">
        <w:rPr>
          <w:rFonts w:ascii="Bookman Old Style" w:hAnsi="Bookman Old Style" w:cs="Calibri"/>
          <w:szCs w:val="24"/>
        </w:rPr>
        <w:t>dell'attività</w:t>
      </w:r>
      <w:r w:rsidR="00313ACA" w:rsidRPr="004D522C">
        <w:rPr>
          <w:rFonts w:ascii="Bookman Old Style" w:hAnsi="Bookman Old Style" w:cs="Calibri"/>
          <w:szCs w:val="24"/>
        </w:rPr>
        <w:t xml:space="preserve"> </w:t>
      </w:r>
      <w:r w:rsidRPr="004D522C">
        <w:rPr>
          <w:rFonts w:ascii="Bookman Old Style" w:hAnsi="Bookman Old Style" w:cs="Calibri"/>
          <w:szCs w:val="24"/>
        </w:rPr>
        <w:t>svolta.</w:t>
      </w:r>
    </w:p>
    <w:p w:rsidR="00D838A2" w:rsidRPr="004D522C" w:rsidRDefault="009069C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hAnsi="Bookman Old Style" w:cs="TimesNewRomanPSMT"/>
          <w:szCs w:val="24"/>
        </w:rPr>
        <w:t xml:space="preserve">6. </w:t>
      </w:r>
      <w:r w:rsidRPr="004D522C">
        <w:rPr>
          <w:rFonts w:ascii="Bookman Old Style" w:hAnsi="Bookman Old Style" w:cs="Calibri"/>
          <w:szCs w:val="24"/>
        </w:rPr>
        <w:t>Il</w:t>
      </w:r>
      <w:r w:rsidR="00313ACA" w:rsidRPr="004D522C">
        <w:rPr>
          <w:rFonts w:ascii="Bookman Old Style" w:hAnsi="Bookman Old Style" w:cs="Calibri"/>
          <w:szCs w:val="24"/>
        </w:rPr>
        <w:t xml:space="preserve"> </w:t>
      </w:r>
      <w:r w:rsidRPr="004D522C">
        <w:rPr>
          <w:rFonts w:ascii="Bookman Old Style" w:hAnsi="Bookman Old Style" w:cs="Calibri"/>
          <w:szCs w:val="24"/>
        </w:rPr>
        <w:t>Piano</w:t>
      </w:r>
      <w:r w:rsidR="00313ACA" w:rsidRPr="004D522C">
        <w:rPr>
          <w:rFonts w:ascii="Bookman Old Style" w:hAnsi="Bookman Old Style" w:cs="Calibri"/>
          <w:szCs w:val="24"/>
        </w:rPr>
        <w:t xml:space="preserve"> </w:t>
      </w:r>
      <w:r w:rsidRPr="004D522C">
        <w:rPr>
          <w:rFonts w:ascii="Bookman Old Style" w:hAnsi="Bookman Old Style" w:cs="Calibri"/>
          <w:szCs w:val="24"/>
        </w:rPr>
        <w:t>può</w:t>
      </w:r>
      <w:r w:rsidR="00313ACA" w:rsidRPr="004D522C">
        <w:rPr>
          <w:rFonts w:ascii="Bookman Old Style" w:hAnsi="Bookman Old Style" w:cs="Calibri"/>
          <w:szCs w:val="24"/>
        </w:rPr>
        <w:t xml:space="preserve"> </w:t>
      </w:r>
      <w:r w:rsidRPr="004D522C">
        <w:rPr>
          <w:rFonts w:ascii="Bookman Old Style" w:hAnsi="Bookman Old Style" w:cs="Calibri"/>
          <w:szCs w:val="24"/>
        </w:rPr>
        <w:t>essere</w:t>
      </w:r>
      <w:r w:rsidR="00313ACA" w:rsidRPr="004D522C">
        <w:rPr>
          <w:rFonts w:ascii="Bookman Old Style" w:hAnsi="Bookman Old Style" w:cs="Calibri"/>
          <w:szCs w:val="24"/>
        </w:rPr>
        <w:t xml:space="preserve"> </w:t>
      </w:r>
      <w:r w:rsidRPr="004D522C">
        <w:rPr>
          <w:rFonts w:ascii="Bookman Old Style" w:hAnsi="Bookman Old Style" w:cs="Calibri"/>
          <w:szCs w:val="24"/>
        </w:rPr>
        <w:t>modificato</w:t>
      </w:r>
      <w:r w:rsidR="00313ACA" w:rsidRPr="004D522C">
        <w:rPr>
          <w:rFonts w:ascii="Bookman Old Style" w:hAnsi="Bookman Old Style" w:cs="Calibri"/>
          <w:szCs w:val="24"/>
        </w:rPr>
        <w:t xml:space="preserve"> </w:t>
      </w:r>
      <w:r w:rsidRPr="004D522C">
        <w:rPr>
          <w:rFonts w:ascii="Bookman Old Style" w:hAnsi="Bookman Old Style" w:cs="Calibri"/>
          <w:szCs w:val="24"/>
        </w:rPr>
        <w:t>anche</w:t>
      </w:r>
      <w:r w:rsidR="00313ACA" w:rsidRPr="004D522C">
        <w:rPr>
          <w:rFonts w:ascii="Bookman Old Style" w:hAnsi="Bookman Old Style" w:cs="Calibri"/>
          <w:szCs w:val="24"/>
        </w:rPr>
        <w:t xml:space="preserve"> </w:t>
      </w:r>
      <w:r w:rsidRPr="004D522C">
        <w:rPr>
          <w:rFonts w:ascii="Bookman Old Style" w:hAnsi="Bookman Old Style" w:cs="Calibri"/>
          <w:szCs w:val="24"/>
        </w:rPr>
        <w:t>in</w:t>
      </w:r>
      <w:r w:rsidR="00313ACA" w:rsidRPr="004D522C">
        <w:rPr>
          <w:rFonts w:ascii="Bookman Old Style" w:hAnsi="Bookman Old Style" w:cs="Calibri"/>
          <w:szCs w:val="24"/>
        </w:rPr>
        <w:t xml:space="preserve"> </w:t>
      </w:r>
      <w:r w:rsidRPr="004D522C">
        <w:rPr>
          <w:rFonts w:ascii="Bookman Old Style" w:hAnsi="Bookman Old Style" w:cs="Calibri"/>
          <w:szCs w:val="24"/>
        </w:rPr>
        <w:t>corso</w:t>
      </w:r>
      <w:r w:rsidR="00313ACA" w:rsidRPr="004D522C">
        <w:rPr>
          <w:rFonts w:ascii="Bookman Old Style" w:hAnsi="Bookman Old Style" w:cs="Calibri"/>
          <w:szCs w:val="24"/>
        </w:rPr>
        <w:t xml:space="preserve"> </w:t>
      </w:r>
      <w:r w:rsidRPr="004D522C">
        <w:rPr>
          <w:rFonts w:ascii="Bookman Old Style" w:hAnsi="Bookman Old Style" w:cs="Calibri"/>
          <w:szCs w:val="24"/>
        </w:rPr>
        <w:t>d'anno,</w:t>
      </w:r>
      <w:r w:rsidR="00313ACA" w:rsidRPr="004D522C">
        <w:rPr>
          <w:rFonts w:ascii="Bookman Old Style" w:hAnsi="Bookman Old Style" w:cs="Calibri"/>
          <w:szCs w:val="24"/>
        </w:rPr>
        <w:t xml:space="preserve"> </w:t>
      </w:r>
      <w:r w:rsidRPr="004D522C">
        <w:rPr>
          <w:rFonts w:ascii="Bookman Old Style" w:hAnsi="Bookman Old Style" w:cs="Calibri"/>
          <w:szCs w:val="24"/>
        </w:rPr>
        <w:t>su</w:t>
      </w:r>
      <w:r w:rsidR="00313ACA" w:rsidRPr="004D522C">
        <w:rPr>
          <w:rFonts w:ascii="Bookman Old Style" w:hAnsi="Bookman Old Style" w:cs="Calibri"/>
          <w:szCs w:val="24"/>
        </w:rPr>
        <w:t xml:space="preserve"> </w:t>
      </w:r>
      <w:r w:rsidRPr="004D522C">
        <w:rPr>
          <w:rFonts w:ascii="Bookman Old Style" w:hAnsi="Bookman Old Style" w:cs="Calibri"/>
          <w:szCs w:val="24"/>
        </w:rPr>
        <w:t>proposta</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Responsabile</w:t>
      </w:r>
      <w:r w:rsidR="00313ACA" w:rsidRPr="004D522C">
        <w:rPr>
          <w:rFonts w:ascii="Bookman Old Style" w:hAnsi="Bookman Old Style" w:cs="Calibri"/>
          <w:szCs w:val="24"/>
        </w:rPr>
        <w:t xml:space="preserve"> </w:t>
      </w:r>
      <w:r w:rsidRPr="004D522C">
        <w:rPr>
          <w:rFonts w:ascii="Bookman Old Style" w:hAnsi="Bookman Old Style" w:cs="Calibri"/>
          <w:szCs w:val="24"/>
        </w:rPr>
        <w:t>della</w:t>
      </w:r>
      <w:r w:rsidR="00313ACA" w:rsidRPr="004D522C">
        <w:rPr>
          <w:rFonts w:ascii="Bookman Old Style" w:hAnsi="Bookman Old Style" w:cs="Calibri"/>
          <w:szCs w:val="24"/>
        </w:rPr>
        <w:t xml:space="preserve"> </w:t>
      </w:r>
      <w:r w:rsidRPr="004D522C">
        <w:rPr>
          <w:rFonts w:ascii="Bookman Old Style" w:hAnsi="Bookman Old Style" w:cs="Calibri"/>
          <w:szCs w:val="24"/>
        </w:rPr>
        <w:t>prevenzione</w:t>
      </w:r>
      <w:r w:rsidR="00313ACA" w:rsidRPr="004D522C">
        <w:rPr>
          <w:rFonts w:ascii="Bookman Old Style" w:hAnsi="Bookman Old Style" w:cs="Calibri"/>
          <w:szCs w:val="24"/>
        </w:rPr>
        <w:t xml:space="preserve"> </w:t>
      </w:r>
      <w:r w:rsidRPr="004D522C">
        <w:rPr>
          <w:rFonts w:ascii="Bookman Old Style" w:hAnsi="Bookman Old Style" w:cs="Calibri"/>
          <w:szCs w:val="24"/>
        </w:rPr>
        <w:t>della</w:t>
      </w:r>
      <w:r w:rsidR="00313ACA" w:rsidRPr="004D522C">
        <w:rPr>
          <w:rFonts w:ascii="Bookman Old Style" w:hAnsi="Bookman Old Style" w:cs="Calibri"/>
          <w:szCs w:val="24"/>
        </w:rPr>
        <w:t xml:space="preserve"> </w:t>
      </w:r>
      <w:r w:rsidRPr="004D522C">
        <w:rPr>
          <w:rFonts w:ascii="Bookman Old Style" w:hAnsi="Bookman Old Style" w:cs="Calibri"/>
          <w:szCs w:val="24"/>
        </w:rPr>
        <w:t>corruzione,</w:t>
      </w:r>
      <w:r w:rsidR="00313ACA" w:rsidRPr="004D522C">
        <w:rPr>
          <w:rFonts w:ascii="Bookman Old Style" w:hAnsi="Bookman Old Style" w:cs="Calibri"/>
          <w:szCs w:val="24"/>
        </w:rPr>
        <w:t xml:space="preserve"> </w:t>
      </w:r>
      <w:r w:rsidRPr="004D522C">
        <w:rPr>
          <w:rFonts w:ascii="Bookman Old Style" w:hAnsi="Bookman Old Style" w:cs="Calibri"/>
          <w:szCs w:val="24"/>
        </w:rPr>
        <w:t>allorché</w:t>
      </w:r>
      <w:r w:rsidR="00313ACA" w:rsidRPr="004D522C">
        <w:rPr>
          <w:rFonts w:ascii="Bookman Old Style" w:hAnsi="Bookman Old Style" w:cs="Calibri"/>
          <w:szCs w:val="24"/>
        </w:rPr>
        <w:t xml:space="preserve"> </w:t>
      </w:r>
      <w:r w:rsidRPr="004D522C">
        <w:rPr>
          <w:rFonts w:ascii="Bookman Old Style" w:hAnsi="Bookman Old Style" w:cs="Calibri"/>
          <w:szCs w:val="24"/>
        </w:rPr>
        <w:t>siano</w:t>
      </w:r>
      <w:r w:rsidR="00313ACA" w:rsidRPr="004D522C">
        <w:rPr>
          <w:rFonts w:ascii="Bookman Old Style" w:hAnsi="Bookman Old Style" w:cs="Calibri"/>
          <w:szCs w:val="24"/>
        </w:rPr>
        <w:t xml:space="preserve"> </w:t>
      </w:r>
      <w:r w:rsidRPr="004D522C">
        <w:rPr>
          <w:rFonts w:ascii="Bookman Old Style" w:hAnsi="Bookman Old Style" w:cs="Calibri"/>
          <w:szCs w:val="24"/>
        </w:rPr>
        <w:t>state</w:t>
      </w:r>
      <w:r w:rsidR="00313ACA" w:rsidRPr="004D522C">
        <w:rPr>
          <w:rFonts w:ascii="Bookman Old Style" w:hAnsi="Bookman Old Style" w:cs="Calibri"/>
          <w:szCs w:val="24"/>
        </w:rPr>
        <w:t xml:space="preserve"> </w:t>
      </w:r>
      <w:r w:rsidRPr="004D522C">
        <w:rPr>
          <w:rFonts w:ascii="Bookman Old Style" w:hAnsi="Bookman Old Style" w:cs="Calibri"/>
          <w:szCs w:val="24"/>
        </w:rPr>
        <w:t>accertate</w:t>
      </w:r>
      <w:r w:rsidR="00313ACA" w:rsidRPr="004D522C">
        <w:rPr>
          <w:rFonts w:ascii="Bookman Old Style" w:hAnsi="Bookman Old Style" w:cs="Calibri"/>
          <w:szCs w:val="24"/>
        </w:rPr>
        <w:t xml:space="preserve"> </w:t>
      </w:r>
      <w:r w:rsidRPr="004D522C">
        <w:rPr>
          <w:rFonts w:ascii="Bookman Old Style" w:hAnsi="Bookman Old Style" w:cs="Calibri"/>
          <w:szCs w:val="24"/>
        </w:rPr>
        <w:t>significative</w:t>
      </w:r>
      <w:r w:rsidR="00313ACA" w:rsidRPr="004D522C">
        <w:rPr>
          <w:rFonts w:ascii="Bookman Old Style" w:hAnsi="Bookman Old Style" w:cs="Calibri"/>
          <w:szCs w:val="24"/>
        </w:rPr>
        <w:t xml:space="preserve"> </w:t>
      </w:r>
      <w:r w:rsidRPr="004D522C">
        <w:rPr>
          <w:rFonts w:ascii="Bookman Old Style" w:hAnsi="Bookman Old Style" w:cs="Calibri"/>
          <w:szCs w:val="24"/>
        </w:rPr>
        <w:t>violazioni</w:t>
      </w:r>
      <w:r w:rsidR="00313ACA" w:rsidRPr="004D522C">
        <w:rPr>
          <w:rFonts w:ascii="Bookman Old Style" w:hAnsi="Bookman Old Style" w:cs="Calibri"/>
          <w:szCs w:val="24"/>
        </w:rPr>
        <w:t xml:space="preserve"> </w:t>
      </w:r>
      <w:r w:rsidRPr="004D522C">
        <w:rPr>
          <w:rFonts w:ascii="Bookman Old Style" w:hAnsi="Bookman Old Style" w:cs="Calibri"/>
          <w:szCs w:val="24"/>
        </w:rPr>
        <w:t>delle</w:t>
      </w:r>
      <w:r w:rsidR="00313ACA" w:rsidRPr="004D522C">
        <w:rPr>
          <w:rFonts w:ascii="Bookman Old Style" w:hAnsi="Bookman Old Style" w:cs="Calibri"/>
          <w:szCs w:val="24"/>
        </w:rPr>
        <w:t xml:space="preserve"> </w:t>
      </w:r>
      <w:r w:rsidRPr="004D522C">
        <w:rPr>
          <w:rFonts w:ascii="Bookman Old Style" w:hAnsi="Bookman Old Style" w:cs="Calibri"/>
          <w:szCs w:val="24"/>
        </w:rPr>
        <w:t>prescrizioni</w:t>
      </w:r>
      <w:r w:rsidR="00313ACA" w:rsidRPr="004D522C">
        <w:rPr>
          <w:rFonts w:ascii="Bookman Old Style" w:hAnsi="Bookman Old Style" w:cs="Calibri"/>
          <w:szCs w:val="24"/>
        </w:rPr>
        <w:t xml:space="preserve"> </w:t>
      </w:r>
      <w:r w:rsidR="009836BE">
        <w:rPr>
          <w:rFonts w:ascii="Bookman Old Style" w:hAnsi="Bookman Old Style" w:cs="Calibri"/>
          <w:szCs w:val="24"/>
        </w:rPr>
        <w:t xml:space="preserve">in aree non considerate a rischio </w:t>
      </w:r>
      <w:r w:rsidRPr="004D522C">
        <w:rPr>
          <w:rFonts w:ascii="Bookman Old Style" w:hAnsi="Bookman Old Style" w:cs="Calibri"/>
          <w:szCs w:val="24"/>
        </w:rPr>
        <w:t>ovvero</w:t>
      </w:r>
      <w:r w:rsidR="00313ACA" w:rsidRPr="004D522C">
        <w:rPr>
          <w:rFonts w:ascii="Bookman Old Style" w:hAnsi="Bookman Old Style" w:cs="Calibri"/>
          <w:szCs w:val="24"/>
        </w:rPr>
        <w:t xml:space="preserve"> </w:t>
      </w:r>
      <w:r w:rsidRPr="004D522C">
        <w:rPr>
          <w:rFonts w:ascii="Bookman Old Style" w:hAnsi="Bookman Old Style" w:cs="Calibri"/>
          <w:szCs w:val="24"/>
        </w:rPr>
        <w:t>quando</w:t>
      </w:r>
      <w:r w:rsidR="00313ACA" w:rsidRPr="004D522C">
        <w:rPr>
          <w:rFonts w:ascii="Bookman Old Style" w:hAnsi="Bookman Old Style" w:cs="Calibri"/>
          <w:szCs w:val="24"/>
        </w:rPr>
        <w:t xml:space="preserve"> </w:t>
      </w:r>
      <w:r w:rsidRPr="004D522C">
        <w:rPr>
          <w:rFonts w:ascii="Bookman Old Style" w:hAnsi="Bookman Old Style" w:cs="Calibri"/>
          <w:szCs w:val="24"/>
        </w:rPr>
        <w:t>intervengano</w:t>
      </w:r>
      <w:r w:rsidR="00313ACA" w:rsidRPr="004D522C">
        <w:rPr>
          <w:rFonts w:ascii="Bookman Old Style" w:hAnsi="Bookman Old Style" w:cs="Calibri"/>
          <w:szCs w:val="24"/>
        </w:rPr>
        <w:t xml:space="preserve"> </w:t>
      </w:r>
      <w:r w:rsidRPr="004D522C">
        <w:rPr>
          <w:rFonts w:ascii="Bookman Old Style" w:hAnsi="Bookman Old Style" w:cs="Calibri"/>
          <w:szCs w:val="24"/>
        </w:rPr>
        <w:t>rilevanti</w:t>
      </w:r>
      <w:r w:rsidR="00313ACA" w:rsidRPr="004D522C">
        <w:rPr>
          <w:rFonts w:ascii="Bookman Old Style" w:hAnsi="Bookman Old Style" w:cs="Calibri"/>
          <w:szCs w:val="24"/>
        </w:rPr>
        <w:t xml:space="preserve"> </w:t>
      </w:r>
      <w:r w:rsidRPr="004D522C">
        <w:rPr>
          <w:rFonts w:ascii="Bookman Old Style" w:hAnsi="Bookman Old Style" w:cs="Calibri"/>
          <w:szCs w:val="24"/>
        </w:rPr>
        <w:t>mutamenti</w:t>
      </w:r>
      <w:r w:rsidR="00313ACA" w:rsidRPr="004D522C">
        <w:rPr>
          <w:rFonts w:ascii="Bookman Old Style" w:hAnsi="Bookman Old Style" w:cs="Calibri"/>
          <w:szCs w:val="24"/>
        </w:rPr>
        <w:t xml:space="preserve"> </w:t>
      </w:r>
      <w:r w:rsidRPr="004D522C">
        <w:rPr>
          <w:rFonts w:ascii="Bookman Old Style" w:hAnsi="Bookman Old Style" w:cs="Calibri"/>
          <w:szCs w:val="24"/>
        </w:rPr>
        <w:t>organizzativi</w:t>
      </w:r>
      <w:r w:rsidR="009836BE">
        <w:rPr>
          <w:rFonts w:ascii="Bookman Old Style" w:hAnsi="Bookman Old Style" w:cs="Calibri"/>
          <w:szCs w:val="24"/>
        </w:rPr>
        <w:t xml:space="preserve"> e/o</w:t>
      </w:r>
      <w:r w:rsidR="00313ACA" w:rsidRPr="004D522C">
        <w:rPr>
          <w:rFonts w:ascii="Bookman Old Style" w:hAnsi="Bookman Old Style" w:cs="Calibri"/>
          <w:szCs w:val="24"/>
        </w:rPr>
        <w:t xml:space="preserve"> </w:t>
      </w:r>
      <w:r w:rsidRPr="004D522C">
        <w:rPr>
          <w:rFonts w:ascii="Bookman Old Style" w:hAnsi="Bookman Old Style" w:cs="Calibri"/>
          <w:szCs w:val="24"/>
        </w:rPr>
        <w:t>modifiche</w:t>
      </w:r>
      <w:r w:rsidR="00313ACA" w:rsidRPr="004D522C">
        <w:rPr>
          <w:rFonts w:ascii="Bookman Old Style" w:hAnsi="Bookman Old Style" w:cs="Calibri"/>
          <w:szCs w:val="24"/>
        </w:rPr>
        <w:t xml:space="preserve"> </w:t>
      </w:r>
      <w:r w:rsidRPr="004D522C">
        <w:rPr>
          <w:rFonts w:ascii="Bookman Old Style" w:hAnsi="Bookman Old Style" w:cs="Calibri"/>
          <w:szCs w:val="24"/>
        </w:rPr>
        <w:t>in</w:t>
      </w:r>
      <w:r w:rsidR="00313ACA" w:rsidRPr="004D522C">
        <w:rPr>
          <w:rFonts w:ascii="Bookman Old Style" w:hAnsi="Bookman Old Style" w:cs="Calibri"/>
          <w:szCs w:val="24"/>
        </w:rPr>
        <w:t xml:space="preserve"> </w:t>
      </w:r>
      <w:r w:rsidRPr="004D522C">
        <w:rPr>
          <w:rFonts w:ascii="Bookman Old Style" w:hAnsi="Bookman Old Style" w:cs="Calibri"/>
          <w:szCs w:val="24"/>
        </w:rPr>
        <w:t>ordine</w:t>
      </w:r>
      <w:r w:rsidR="00313ACA" w:rsidRPr="004D522C">
        <w:rPr>
          <w:rFonts w:ascii="Bookman Old Style" w:hAnsi="Bookman Old Style" w:cs="Calibri"/>
          <w:szCs w:val="24"/>
        </w:rPr>
        <w:t xml:space="preserve"> </w:t>
      </w:r>
      <w:r w:rsidRPr="004D522C">
        <w:rPr>
          <w:rFonts w:ascii="Bookman Old Style" w:hAnsi="Bookman Old Style" w:cs="Calibri"/>
          <w:szCs w:val="24"/>
        </w:rPr>
        <w:t>all'attività</w:t>
      </w:r>
      <w:r w:rsidR="00313ACA" w:rsidRPr="004D522C">
        <w:rPr>
          <w:rFonts w:ascii="Bookman Old Style" w:hAnsi="Bookman Old Style" w:cs="Calibri"/>
          <w:szCs w:val="24"/>
        </w:rPr>
        <w:t xml:space="preserve"> </w:t>
      </w:r>
      <w:r w:rsidRPr="004D522C">
        <w:rPr>
          <w:rFonts w:ascii="Bookman Old Style" w:hAnsi="Bookman Old Style" w:cs="Calibri"/>
          <w:szCs w:val="24"/>
        </w:rPr>
        <w:t>dell'amministrazione</w:t>
      </w:r>
      <w:r w:rsidR="00313ACA" w:rsidRPr="004D522C">
        <w:rPr>
          <w:rFonts w:ascii="Bookman Old Style" w:hAnsi="Bookman Old Style" w:cs="Calibri"/>
          <w:szCs w:val="24"/>
        </w:rPr>
        <w:t>.</w:t>
      </w:r>
      <w:r w:rsidR="00313ACA" w:rsidRPr="004D522C">
        <w:rPr>
          <w:rFonts w:ascii="Bookman Old Style" w:eastAsia="Arial Unicode MS" w:hAnsi="Bookman Old Style"/>
          <w:color w:val="000000"/>
          <w:szCs w:val="24"/>
          <w:u w:color="000000"/>
        </w:rPr>
        <w:t xml:space="preserve">                                      </w:t>
      </w:r>
    </w:p>
    <w:p w:rsidR="003D1A9D" w:rsidRDefault="003D1A9D"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D838A2" w:rsidRPr="004D522C" w:rsidRDefault="005C5F31"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w:t>
      </w:r>
      <w:r w:rsidR="00EA1528" w:rsidRPr="004D522C">
        <w:rPr>
          <w:rFonts w:ascii="Bookman Old Style" w:eastAsia="Arial Unicode MS" w:hAnsi="Bookman Old Style"/>
          <w:b/>
          <w:color w:val="000000"/>
          <w:szCs w:val="24"/>
          <w:u w:color="000000"/>
        </w:rPr>
        <w:t xml:space="preserve">icolo </w:t>
      </w:r>
      <w:r w:rsidR="003D1A9D">
        <w:rPr>
          <w:rFonts w:ascii="Bookman Old Style" w:eastAsia="Arial Unicode MS" w:hAnsi="Bookman Old Style"/>
          <w:b/>
          <w:color w:val="000000"/>
          <w:szCs w:val="24"/>
          <w:u w:color="000000"/>
        </w:rPr>
        <w:t>6</w:t>
      </w:r>
    </w:p>
    <w:p w:rsidR="00D838A2" w:rsidRDefault="00EA1528"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ATTIVITÀ E AREE SOGGETTE A RISCHIO</w:t>
      </w:r>
    </w:p>
    <w:p w:rsidR="003D1A9D" w:rsidRPr="004D522C" w:rsidRDefault="003D1A9D"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D1A9D"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1. Ai sensi dell’art.1, commi 9 e 16, della L.190/2012, sono individuate quali attività a più elevato rischio di corruzione le seguenti:</w:t>
      </w:r>
    </w:p>
    <w:p w:rsidR="003D1A9D"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a) autorizzazione o concessione;</w:t>
      </w:r>
    </w:p>
    <w:p w:rsidR="003D1A9D"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b) scelta del contraente per l’affidamento di lavori, forniture e servizi, anche con riferimento alla modalità di selezione prescelta ai sensi del codice dei contratti pubblici relativi a lavori, servizi e forniture, di cui al decreto legislativo 12 aprile 2006, n.163;</w:t>
      </w:r>
    </w:p>
    <w:p w:rsidR="003D1A9D"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c) concessione ed erogazione di sovvenzioni, contributi, sussidi, ausili finanziari, nonché attribuzione di vantaggi economici di qualunque genere a persone ed enti pubblici e privati;</w:t>
      </w:r>
    </w:p>
    <w:p w:rsidR="00CC798A"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d) concorsi e prove selettive per l’assunzione del personale e progressioni di carriera di cui all’articolo 24 del decreto legislativo n.150 del 2009;</w:t>
      </w:r>
    </w:p>
    <w:p w:rsidR="00CC798A"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2. Ai sensi dell’art.1, comma 54 della legge 190/2012, sono, inoltre, individuate quali attività maggiormente esposte a rischio di infiltrazione mafiosa</w:t>
      </w:r>
      <w:r w:rsidRPr="004D522C">
        <w:rPr>
          <w:rFonts w:ascii="Bookman Old Style" w:eastAsia="Arial Unicode MS" w:hAnsi="Bookman Old Style"/>
          <w:b/>
          <w:color w:val="000000"/>
          <w:szCs w:val="24"/>
          <w:u w:color="000000"/>
        </w:rPr>
        <w:t xml:space="preserve">, </w:t>
      </w:r>
      <w:r w:rsidRPr="004D522C">
        <w:rPr>
          <w:rFonts w:ascii="Bookman Old Style" w:eastAsia="Arial Unicode MS" w:hAnsi="Bookman Old Style"/>
          <w:color w:val="000000"/>
          <w:szCs w:val="24"/>
          <w:u w:color="000000"/>
        </w:rPr>
        <w:t xml:space="preserve">le seguenti attività: </w:t>
      </w:r>
    </w:p>
    <w:p w:rsidR="00CC798A" w:rsidRPr="004D522C" w:rsidRDefault="00AE77F8" w:rsidP="00AE77F8">
      <w:pPr>
        <w:tabs>
          <w:tab w:val="left" w:pos="284"/>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ab/>
        <w:t>a)</w:t>
      </w:r>
      <w:r w:rsidR="005C5F31" w:rsidRPr="004D522C">
        <w:rPr>
          <w:rFonts w:ascii="Bookman Old Style" w:eastAsia="Arial Unicode MS" w:hAnsi="Bookman Old Style"/>
          <w:color w:val="000000"/>
          <w:szCs w:val="24"/>
          <w:u w:color="000000"/>
        </w:rPr>
        <w:t xml:space="preserve">trasporto di materiali a discarica per conto di terzi; </w:t>
      </w:r>
    </w:p>
    <w:p w:rsidR="00AE77F8" w:rsidRPr="004D522C" w:rsidRDefault="00AE77F8" w:rsidP="00AE77F8">
      <w:pPr>
        <w:tabs>
          <w:tab w:val="left" w:pos="284"/>
          <w:tab w:val="left" w:pos="567"/>
          <w:tab w:val="right" w:pos="8920"/>
        </w:tabs>
        <w:spacing w:before="120" w:line="400" w:lineRule="exact"/>
        <w:contextualSpacing/>
        <w:mirrorIndents/>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lastRenderedPageBreak/>
        <w:tab/>
        <w:t>b)</w:t>
      </w:r>
      <w:r w:rsidR="005C5F31" w:rsidRPr="004D522C">
        <w:rPr>
          <w:rFonts w:ascii="Bookman Old Style" w:eastAsia="Arial Unicode MS" w:hAnsi="Bookman Old Style"/>
          <w:color w:val="000000"/>
          <w:szCs w:val="24"/>
          <w:u w:color="000000"/>
        </w:rPr>
        <w:t>trasporto</w:t>
      </w:r>
      <w:r w:rsidR="00FC0DB1" w:rsidRPr="004D522C">
        <w:rPr>
          <w:rFonts w:ascii="Bookman Old Style" w:eastAsia="Arial Unicode MS" w:hAnsi="Bookman Old Style"/>
          <w:color w:val="000000"/>
          <w:szCs w:val="24"/>
          <w:u w:color="000000"/>
        </w:rPr>
        <w:t xml:space="preserve">, anche transfrontaliero </w:t>
      </w:r>
      <w:r w:rsidR="005C5F31" w:rsidRPr="004D522C">
        <w:rPr>
          <w:rFonts w:ascii="Bookman Old Style" w:eastAsia="Arial Unicode MS" w:hAnsi="Bookman Old Style"/>
          <w:color w:val="000000"/>
          <w:szCs w:val="24"/>
          <w:u w:color="000000"/>
        </w:rPr>
        <w:t xml:space="preserve">e smaltimento di rifiuti per </w:t>
      </w:r>
    </w:p>
    <w:p w:rsidR="00CC798A" w:rsidRPr="004D522C" w:rsidRDefault="00AE77F8" w:rsidP="00AE77F8">
      <w:pPr>
        <w:tabs>
          <w:tab w:val="left" w:pos="284"/>
          <w:tab w:val="left" w:pos="567"/>
          <w:tab w:val="right" w:pos="8920"/>
        </w:tabs>
        <w:spacing w:before="120" w:line="400" w:lineRule="exact"/>
        <w:contextualSpacing/>
        <w:mirrorIndents/>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conto di ter</w:t>
      </w:r>
      <w:r w:rsidR="005C5F31" w:rsidRPr="004D522C">
        <w:rPr>
          <w:rFonts w:ascii="Bookman Old Style" w:eastAsia="Arial Unicode MS" w:hAnsi="Bookman Old Style"/>
          <w:color w:val="000000"/>
          <w:szCs w:val="24"/>
          <w:u w:color="000000"/>
        </w:rPr>
        <w:t xml:space="preserve">zi;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D1A9D">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c) estrazione, fornitura e trasporto di terra e materiali inerti; </w:t>
      </w:r>
    </w:p>
    <w:p w:rsidR="00AE77F8" w:rsidRPr="004D522C" w:rsidRDefault="00AE77F8" w:rsidP="00AE77F8">
      <w:pPr>
        <w:tabs>
          <w:tab w:val="right" w:pos="8920"/>
        </w:tabs>
        <w:spacing w:before="120" w:line="400" w:lineRule="exact"/>
        <w:contextualSpacing/>
        <w:mirrorIndents/>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D1A9D">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d)</w:t>
      </w: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confezionamento, fornitura e trasporto di calcestruzzo e di </w:t>
      </w:r>
    </w:p>
    <w:p w:rsidR="00CC798A" w:rsidRPr="004D522C" w:rsidRDefault="00AE77F8" w:rsidP="00AE77F8">
      <w:pPr>
        <w:tabs>
          <w:tab w:val="right" w:pos="8920"/>
        </w:tabs>
        <w:spacing w:before="120" w:line="400" w:lineRule="exact"/>
        <w:contextualSpacing/>
        <w:mirrorIndents/>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bi</w:t>
      </w:r>
      <w:r w:rsidR="005C5F31" w:rsidRPr="004D522C">
        <w:rPr>
          <w:rFonts w:ascii="Bookman Old Style" w:eastAsia="Arial Unicode MS" w:hAnsi="Bookman Old Style"/>
          <w:color w:val="000000"/>
          <w:szCs w:val="24"/>
          <w:u w:color="000000"/>
        </w:rPr>
        <w:t xml:space="preserve">tume;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D1A9D">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e) noli a freddo di macchinari;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D1A9D">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f) fornitura di ferro lavorato;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D1A9D">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g) noli a caldo;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D1A9D">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h) autotrasporti per conto di terzi;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3D1A9D">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i) guardiana dei cantieri. </w:t>
      </w:r>
    </w:p>
    <w:p w:rsidR="00CC798A"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3. In relazione alle attività elencate nei commi precedenti sono definite le seguenti aree di rischio:</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01. Acquisizione e progressione del personale</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02. </w:t>
      </w:r>
      <w:r w:rsidR="000F0D6E" w:rsidRPr="004D522C">
        <w:rPr>
          <w:rFonts w:ascii="Bookman Old Style" w:eastAsia="Arial Unicode MS" w:hAnsi="Bookman Old Style"/>
          <w:color w:val="000000"/>
          <w:szCs w:val="24"/>
          <w:u w:color="000000"/>
        </w:rPr>
        <w:t xml:space="preserve">Lavori </w:t>
      </w:r>
      <w:r w:rsidR="00DA5387" w:rsidRPr="004D522C">
        <w:rPr>
          <w:rFonts w:ascii="Bookman Old Style" w:eastAsia="Arial Unicode MS" w:hAnsi="Bookman Old Style"/>
          <w:color w:val="000000"/>
          <w:szCs w:val="24"/>
          <w:u w:color="000000"/>
        </w:rPr>
        <w:t xml:space="preserve">per importi </w:t>
      </w:r>
      <w:r w:rsidR="000F0D6E" w:rsidRPr="004D522C">
        <w:rPr>
          <w:rFonts w:ascii="Bookman Old Style" w:eastAsia="Arial Unicode MS" w:hAnsi="Bookman Old Style"/>
          <w:color w:val="000000"/>
          <w:szCs w:val="24"/>
          <w:u w:color="000000"/>
        </w:rPr>
        <w:t xml:space="preserve">&lt; 40.000,00 euro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4829EF" w:rsidRPr="004D522C">
        <w:rPr>
          <w:rFonts w:ascii="Bookman Old Style" w:eastAsia="Arial Unicode MS" w:hAnsi="Bookman Old Style"/>
          <w:color w:val="000000"/>
          <w:szCs w:val="24"/>
          <w:u w:color="000000"/>
        </w:rPr>
        <w:t>03</w:t>
      </w:r>
      <w:r w:rsidR="00DA5387" w:rsidRPr="004D522C">
        <w:rPr>
          <w:rFonts w:ascii="Bookman Old Style" w:eastAsia="Arial Unicode MS" w:hAnsi="Bookman Old Style"/>
          <w:color w:val="000000"/>
          <w:szCs w:val="24"/>
          <w:u w:color="000000"/>
        </w:rPr>
        <w:t>. Servizi e Forniture</w:t>
      </w:r>
      <w:r w:rsidR="00CC798A" w:rsidRPr="004D522C">
        <w:rPr>
          <w:rFonts w:ascii="Bookman Old Style" w:eastAsia="Arial Unicode MS" w:hAnsi="Bookman Old Style"/>
          <w:color w:val="000000"/>
          <w:szCs w:val="24"/>
          <w:u w:color="000000"/>
        </w:rPr>
        <w:t xml:space="preserve"> </w:t>
      </w:r>
      <w:r w:rsidR="00DA5387" w:rsidRPr="004D522C">
        <w:rPr>
          <w:rFonts w:ascii="Bookman Old Style" w:eastAsia="Arial Unicode MS" w:hAnsi="Bookman Old Style"/>
          <w:color w:val="000000"/>
          <w:szCs w:val="24"/>
          <w:u w:color="000000"/>
        </w:rPr>
        <w:t xml:space="preserve">per importi &lt;  </w:t>
      </w:r>
      <w:r w:rsidR="00CC798A" w:rsidRPr="004D522C">
        <w:rPr>
          <w:rFonts w:ascii="Bookman Old Style" w:eastAsia="Arial Unicode MS" w:hAnsi="Bookman Old Style"/>
          <w:color w:val="000000"/>
          <w:szCs w:val="24"/>
          <w:u w:color="000000"/>
        </w:rPr>
        <w:t>4</w:t>
      </w:r>
      <w:r w:rsidR="00DA5387" w:rsidRPr="004D522C">
        <w:rPr>
          <w:rFonts w:ascii="Bookman Old Style" w:eastAsia="Arial Unicode MS" w:hAnsi="Bookman Old Style"/>
          <w:color w:val="000000"/>
          <w:szCs w:val="24"/>
          <w:u w:color="000000"/>
        </w:rPr>
        <w:t xml:space="preserve">0.000,00 euro </w:t>
      </w:r>
    </w:p>
    <w:p w:rsidR="00CC798A"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0</w:t>
      </w:r>
      <w:r w:rsidR="0098150F" w:rsidRPr="004D522C">
        <w:rPr>
          <w:rFonts w:ascii="Bookman Old Style" w:eastAsia="Arial Unicode MS" w:hAnsi="Bookman Old Style"/>
          <w:color w:val="000000"/>
          <w:szCs w:val="24"/>
          <w:u w:color="000000"/>
        </w:rPr>
        <w:t>6</w:t>
      </w:r>
      <w:r w:rsidR="005C5F31" w:rsidRPr="004D522C">
        <w:rPr>
          <w:rFonts w:ascii="Bookman Old Style" w:eastAsia="Arial Unicode MS" w:hAnsi="Bookman Old Style"/>
          <w:color w:val="000000"/>
          <w:szCs w:val="24"/>
          <w:u w:color="000000"/>
        </w:rPr>
        <w:t>. Erogazione di sovvenzioni e contributi</w:t>
      </w:r>
    </w:p>
    <w:p w:rsidR="00CC798A"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0</w:t>
      </w:r>
      <w:r w:rsidR="0098150F" w:rsidRPr="004D522C">
        <w:rPr>
          <w:rFonts w:ascii="Bookman Old Style" w:eastAsia="Arial Unicode MS" w:hAnsi="Bookman Old Style"/>
          <w:color w:val="000000"/>
          <w:szCs w:val="24"/>
          <w:u w:color="000000"/>
        </w:rPr>
        <w:t>7</w:t>
      </w:r>
      <w:r w:rsidR="005C5F31" w:rsidRPr="004D522C">
        <w:rPr>
          <w:rFonts w:ascii="Bookman Old Style" w:eastAsia="Arial Unicode MS" w:hAnsi="Bookman Old Style"/>
          <w:color w:val="000000"/>
          <w:szCs w:val="24"/>
          <w:u w:color="000000"/>
        </w:rPr>
        <w:t>. Affidamento di incarichi professionali</w:t>
      </w:r>
    </w:p>
    <w:p w:rsidR="00CC798A"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0</w:t>
      </w:r>
      <w:r w:rsidR="0098150F" w:rsidRPr="004D522C">
        <w:rPr>
          <w:rFonts w:ascii="Bookman Old Style" w:eastAsia="Arial Unicode MS" w:hAnsi="Bookman Old Style"/>
          <w:color w:val="000000"/>
          <w:szCs w:val="24"/>
          <w:u w:color="000000"/>
        </w:rPr>
        <w:t>8</w:t>
      </w:r>
      <w:r w:rsidR="005C5F31" w:rsidRPr="004D522C">
        <w:rPr>
          <w:rFonts w:ascii="Bookman Old Style" w:eastAsia="Arial Unicode MS" w:hAnsi="Bookman Old Style"/>
          <w:color w:val="000000"/>
          <w:szCs w:val="24"/>
          <w:u w:color="000000"/>
        </w:rPr>
        <w:t>. Locazione per l'uso di beni di privati</w:t>
      </w:r>
    </w:p>
    <w:p w:rsidR="004D522C" w:rsidRPr="004D522C" w:rsidRDefault="004D522C" w:rsidP="004D522C">
      <w:pPr>
        <w:tabs>
          <w:tab w:val="right" w:pos="8920"/>
        </w:tabs>
        <w:spacing w:before="120" w:line="400" w:lineRule="exact"/>
        <w:contextualSpacing/>
        <w:mirrorIndents/>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98150F" w:rsidRPr="004D522C">
        <w:rPr>
          <w:rFonts w:ascii="Bookman Old Style" w:eastAsia="Arial Unicode MS" w:hAnsi="Bookman Old Style"/>
          <w:color w:val="000000"/>
          <w:szCs w:val="24"/>
          <w:u w:color="000000"/>
        </w:rPr>
        <w:t>09</w:t>
      </w:r>
      <w:r w:rsidR="005C5F31" w:rsidRPr="004D522C">
        <w:rPr>
          <w:rFonts w:ascii="Bookman Old Style" w:eastAsia="Arial Unicode MS" w:hAnsi="Bookman Old Style"/>
          <w:color w:val="000000"/>
          <w:szCs w:val="24"/>
          <w:u w:color="000000"/>
        </w:rPr>
        <w:t xml:space="preserve">. Liquidazione di somme per prestazioni di servizi, lavori o </w:t>
      </w:r>
    </w:p>
    <w:p w:rsidR="00CC798A" w:rsidRPr="004D522C" w:rsidRDefault="004D522C" w:rsidP="004D522C">
      <w:pPr>
        <w:tabs>
          <w:tab w:val="right" w:pos="8920"/>
        </w:tabs>
        <w:spacing w:before="120" w:line="400" w:lineRule="exact"/>
        <w:contextualSpacing/>
        <w:mirrorIndents/>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for</w:t>
      </w:r>
      <w:r w:rsidR="005C5F31" w:rsidRPr="004D522C">
        <w:rPr>
          <w:rFonts w:ascii="Bookman Old Style" w:eastAsia="Arial Unicode MS" w:hAnsi="Bookman Old Style"/>
          <w:color w:val="000000"/>
          <w:szCs w:val="24"/>
          <w:u w:color="000000"/>
        </w:rPr>
        <w:t>niture</w:t>
      </w:r>
    </w:p>
    <w:p w:rsidR="00CC798A"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1</w:t>
      </w:r>
      <w:r w:rsidR="0098150F" w:rsidRPr="004D522C">
        <w:rPr>
          <w:rFonts w:ascii="Bookman Old Style" w:eastAsia="Arial Unicode MS" w:hAnsi="Bookman Old Style"/>
          <w:color w:val="000000"/>
          <w:szCs w:val="24"/>
          <w:u w:color="000000"/>
        </w:rPr>
        <w:t>0</w:t>
      </w:r>
      <w:r w:rsidR="005C5F31" w:rsidRPr="004D522C">
        <w:rPr>
          <w:rFonts w:ascii="Bookman Old Style" w:eastAsia="Arial Unicode MS" w:hAnsi="Bookman Old Style"/>
          <w:color w:val="000000"/>
          <w:szCs w:val="24"/>
          <w:u w:color="000000"/>
        </w:rPr>
        <w:t>. Emissione mandati di pagamento</w:t>
      </w:r>
    </w:p>
    <w:p w:rsidR="00CC798A"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1</w:t>
      </w:r>
      <w:r w:rsidR="0098150F" w:rsidRPr="004D522C">
        <w:rPr>
          <w:rFonts w:ascii="Bookman Old Style" w:eastAsia="Arial Unicode MS" w:hAnsi="Bookman Old Style"/>
          <w:color w:val="000000"/>
          <w:szCs w:val="24"/>
          <w:u w:color="000000"/>
        </w:rPr>
        <w:t>1</w:t>
      </w:r>
      <w:r w:rsidR="005C5F31" w:rsidRPr="004D522C">
        <w:rPr>
          <w:rFonts w:ascii="Bookman Old Style" w:eastAsia="Arial Unicode MS" w:hAnsi="Bookman Old Style"/>
          <w:color w:val="000000"/>
          <w:szCs w:val="24"/>
          <w:u w:color="000000"/>
        </w:rPr>
        <w:t>. Concessione dell'uso di aree o immobili di proprietà pubblica</w:t>
      </w:r>
    </w:p>
    <w:p w:rsidR="004D522C" w:rsidRPr="004D522C" w:rsidRDefault="004D522C" w:rsidP="004D522C">
      <w:pPr>
        <w:tabs>
          <w:tab w:val="right" w:pos="8920"/>
        </w:tabs>
        <w:spacing w:before="120" w:line="400" w:lineRule="exact"/>
        <w:contextualSpacing/>
        <w:mirrorIndents/>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1</w:t>
      </w:r>
      <w:r w:rsidR="0098150F" w:rsidRPr="004D522C">
        <w:rPr>
          <w:rFonts w:ascii="Bookman Old Style" w:eastAsia="Arial Unicode MS" w:hAnsi="Bookman Old Style"/>
          <w:color w:val="000000"/>
          <w:szCs w:val="24"/>
          <w:u w:color="000000"/>
        </w:rPr>
        <w:t>2</w:t>
      </w:r>
      <w:r w:rsidR="005C5F31" w:rsidRPr="004D522C">
        <w:rPr>
          <w:rFonts w:ascii="Bookman Old Style" w:eastAsia="Arial Unicode MS" w:hAnsi="Bookman Old Style"/>
          <w:color w:val="000000"/>
          <w:szCs w:val="24"/>
          <w:u w:color="000000"/>
        </w:rPr>
        <w:t xml:space="preserve">. Attività svolte sulla base di autocertificazioni e soggette a </w:t>
      </w:r>
      <w:r w:rsidRPr="004D522C">
        <w:rPr>
          <w:rFonts w:ascii="Bookman Old Style" w:eastAsia="Arial Unicode MS" w:hAnsi="Bookman Old Style"/>
          <w:color w:val="000000"/>
          <w:szCs w:val="24"/>
          <w:u w:color="000000"/>
        </w:rPr>
        <w:t xml:space="preserve"> </w:t>
      </w:r>
    </w:p>
    <w:p w:rsidR="00CC798A" w:rsidRPr="009836BE" w:rsidRDefault="004D522C" w:rsidP="004D522C">
      <w:pPr>
        <w:tabs>
          <w:tab w:val="right" w:pos="8920"/>
        </w:tabs>
        <w:spacing w:before="120" w:line="400" w:lineRule="exact"/>
        <w:contextualSpacing/>
        <w:mirrorIndents/>
        <w:outlineLvl w:val="0"/>
        <w:rPr>
          <w:rFonts w:ascii="Bookman Old Style" w:eastAsia="Arial Unicode MS" w:hAnsi="Bookman Old Style"/>
          <w:szCs w:val="24"/>
          <w:u w:color="000000"/>
        </w:rPr>
      </w:pPr>
      <w:r w:rsidRPr="009836BE">
        <w:rPr>
          <w:rFonts w:ascii="Bookman Old Style" w:eastAsia="Arial Unicode MS" w:hAnsi="Bookman Old Style"/>
          <w:szCs w:val="24"/>
          <w:u w:color="000000"/>
        </w:rPr>
        <w:t xml:space="preserve">      con</w:t>
      </w:r>
      <w:r w:rsidR="005C5F31" w:rsidRPr="009836BE">
        <w:rPr>
          <w:rFonts w:ascii="Bookman Old Style" w:eastAsia="Arial Unicode MS" w:hAnsi="Bookman Old Style"/>
          <w:szCs w:val="24"/>
          <w:u w:color="000000"/>
        </w:rPr>
        <w:t>trollo (SCIA)</w:t>
      </w:r>
    </w:p>
    <w:p w:rsidR="00AE77F8"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98150F" w:rsidRPr="004D522C">
        <w:rPr>
          <w:rFonts w:ascii="Bookman Old Style" w:eastAsia="Arial Unicode MS" w:hAnsi="Bookman Old Style"/>
          <w:color w:val="000000"/>
          <w:szCs w:val="24"/>
          <w:u w:color="000000"/>
        </w:rPr>
        <w:t xml:space="preserve">13. </w:t>
      </w:r>
      <w:r w:rsidR="005C5F31" w:rsidRPr="004D522C">
        <w:rPr>
          <w:rFonts w:ascii="Bookman Old Style" w:eastAsia="Arial Unicode MS" w:hAnsi="Bookman Old Style"/>
          <w:color w:val="000000"/>
          <w:szCs w:val="24"/>
          <w:u w:color="000000"/>
        </w:rPr>
        <w:t xml:space="preserve"> Attribuzione di vantaggi economici, agevolazioni ed esenzioni</w:t>
      </w:r>
    </w:p>
    <w:p w:rsidR="00AE77F8"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1</w:t>
      </w:r>
      <w:r w:rsidR="0098150F" w:rsidRPr="004D522C">
        <w:rPr>
          <w:rFonts w:ascii="Bookman Old Style" w:eastAsia="Arial Unicode MS" w:hAnsi="Bookman Old Style"/>
          <w:color w:val="000000"/>
          <w:szCs w:val="24"/>
          <w:u w:color="000000"/>
        </w:rPr>
        <w:t>4</w:t>
      </w:r>
      <w:r w:rsidR="005C5F31" w:rsidRPr="004D522C">
        <w:rPr>
          <w:rFonts w:ascii="Bookman Old Style" w:eastAsia="Arial Unicode MS" w:hAnsi="Bookman Old Style"/>
          <w:color w:val="000000"/>
          <w:szCs w:val="24"/>
          <w:u w:color="000000"/>
        </w:rPr>
        <w:t>. Attività sanzionatorie (multe, ammende, sanzioni)</w:t>
      </w:r>
    </w:p>
    <w:p w:rsidR="00AE77F8"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4D522C"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4. In ogni caso, relativamente alle attività elencate nei commi 1 e 2 del presente articolo, ogni responsabile è tenuto ad assicurare la piena e corretta attuazione </w:t>
      </w:r>
      <w:r w:rsidRPr="004D522C">
        <w:rPr>
          <w:rFonts w:ascii="Bookman Old Style" w:eastAsia="Arial Unicode MS" w:hAnsi="Bookman Old Style"/>
          <w:color w:val="000000"/>
          <w:szCs w:val="24"/>
          <w:u w:color="000000"/>
        </w:rPr>
        <w:lastRenderedPageBreak/>
        <w:t>degli obblighi in tema di trasparenza amministrativa, la conformità alla normativa in tema di appalti e il rispetto della parità di trattamento.</w:t>
      </w:r>
      <w:r w:rsidR="004D522C" w:rsidRPr="004D522C">
        <w:rPr>
          <w:rFonts w:ascii="Bookman Old Style" w:eastAsia="Arial Unicode MS" w:hAnsi="Bookman Old Style"/>
          <w:color w:val="000000"/>
          <w:szCs w:val="24"/>
          <w:u w:color="000000"/>
        </w:rPr>
        <w:t xml:space="preserve"> </w:t>
      </w:r>
    </w:p>
    <w:p w:rsidR="004D522C"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4D522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4D522C" w:rsidRPr="004D522C" w:rsidRDefault="005C5F31" w:rsidP="004D522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w:t>
      </w:r>
      <w:r w:rsidR="002A58BF" w:rsidRPr="004D522C">
        <w:rPr>
          <w:rFonts w:ascii="Bookman Old Style" w:eastAsia="Arial Unicode MS" w:hAnsi="Bookman Old Style"/>
          <w:b/>
          <w:color w:val="000000"/>
          <w:szCs w:val="24"/>
          <w:u w:color="000000"/>
        </w:rPr>
        <w:t xml:space="preserve">icolo </w:t>
      </w:r>
      <w:r w:rsidR="003D1A9D">
        <w:rPr>
          <w:rFonts w:ascii="Bookman Old Style" w:eastAsia="Arial Unicode MS" w:hAnsi="Bookman Old Style"/>
          <w:b/>
          <w:color w:val="000000"/>
          <w:szCs w:val="24"/>
          <w:u w:color="000000"/>
        </w:rPr>
        <w:t>7</w:t>
      </w:r>
    </w:p>
    <w:p w:rsidR="004D522C" w:rsidRPr="004D522C" w:rsidRDefault="002A58BF" w:rsidP="00D838A2">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MECCANISMI DI FORMAZIONE, ATTUAZIONE E CONTROLLO DELLE DECISIONI IDONEI A PREVENIRE IL RISCHIO DI CORRUZIONE, COMUNI A TUTTI GLI UFFICI</w:t>
      </w:r>
    </w:p>
    <w:p w:rsidR="004D522C"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4D522C"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1. Ai sensi dell’art.1, comma 9, della L.190/2012, sono individuate le seguenti misure, comuni e obbligatorie per tutti gli uffici:</w:t>
      </w:r>
    </w:p>
    <w:p w:rsid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a) </w:t>
      </w:r>
      <w:r w:rsidRPr="004D522C">
        <w:rPr>
          <w:rFonts w:ascii="Bookman Old Style" w:eastAsia="Arial Unicode MS" w:hAnsi="Bookman Old Style"/>
          <w:color w:val="000000"/>
          <w:szCs w:val="24"/>
          <w:u w:val="single" w:color="000000"/>
        </w:rPr>
        <w:t>nella trattazione e nell’istruttoria degli atti si prescrive di</w:t>
      </w:r>
      <w:r w:rsidRPr="004D522C">
        <w:rPr>
          <w:rFonts w:ascii="Bookman Old Style" w:eastAsia="Arial Unicode MS" w:hAnsi="Bookman Old Style"/>
          <w:color w:val="000000"/>
          <w:szCs w:val="24"/>
          <w:u w:color="000000"/>
        </w:rPr>
        <w:t>:</w:t>
      </w:r>
    </w:p>
    <w:p w:rsidR="004D522C" w:rsidRDefault="005C5F31" w:rsidP="004D522C">
      <w:pPr>
        <w:pStyle w:val="Paragrafoelenco"/>
        <w:numPr>
          <w:ilvl w:val="0"/>
          <w:numId w:val="22"/>
        </w:num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predeterminare i criteri di assegnazione delle pratiche ai collaboratori;rispettare il divieto di</w:t>
      </w:r>
      <w:r w:rsidR="00710099" w:rsidRPr="004D522C">
        <w:rPr>
          <w:rFonts w:ascii="Bookman Old Style" w:eastAsia="Arial Unicode MS" w:hAnsi="Bookman Old Style"/>
          <w:i/>
          <w:color w:val="000000"/>
          <w:szCs w:val="24"/>
          <w:u w:color="000000"/>
        </w:rPr>
        <w:t xml:space="preserve"> </w:t>
      </w:r>
      <w:r w:rsidRPr="004D522C">
        <w:rPr>
          <w:rFonts w:ascii="Bookman Old Style" w:eastAsia="Arial Unicode MS" w:hAnsi="Bookman Old Style"/>
          <w:i/>
          <w:color w:val="000000"/>
          <w:szCs w:val="24"/>
          <w:u w:color="000000"/>
        </w:rPr>
        <w:t>aggravio del procedimento;distinguere, laddove possibile, l’attività istruttoria e la relativa responsabilità dall’adozione dell’atto finale, in modo tale che per ogni provvedimento siano coinvolti almeno due soggetti l’istruttore proponente ed il dirigente;</w:t>
      </w:r>
    </w:p>
    <w:p w:rsidR="004D522C" w:rsidRPr="004D522C" w:rsidRDefault="005C5F31" w:rsidP="004D522C">
      <w:pPr>
        <w:pStyle w:val="Paragrafoelenco"/>
        <w:numPr>
          <w:ilvl w:val="0"/>
          <w:numId w:val="22"/>
        </w:num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dare puntuale attuazione agli obblighi di trasparenza e di tracciabilità del procedimento.</w:t>
      </w:r>
    </w:p>
    <w:p w:rsidR="004D522C" w:rsidRDefault="005C5F31" w:rsidP="004D522C">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color w:val="000000"/>
          <w:szCs w:val="24"/>
          <w:u w:color="000000"/>
        </w:rPr>
        <w:t xml:space="preserve">b) </w:t>
      </w:r>
      <w:r w:rsidRPr="004D522C">
        <w:rPr>
          <w:rFonts w:ascii="Bookman Old Style" w:eastAsia="Arial Unicode MS" w:hAnsi="Bookman Old Style"/>
          <w:color w:val="000000"/>
          <w:szCs w:val="24"/>
          <w:u w:val="single" w:color="000000"/>
        </w:rPr>
        <w:t>nella formazione dei provvedimenti</w:t>
      </w:r>
      <w:r w:rsidRPr="004D522C">
        <w:rPr>
          <w:rFonts w:ascii="Bookman Old Style" w:eastAsia="Arial Unicode MS" w:hAnsi="Bookman Old Style"/>
          <w:i/>
          <w:color w:val="000000"/>
          <w:szCs w:val="24"/>
          <w:u w:color="000000"/>
        </w:rPr>
        <w:t>, con particolare riguardo agli atti con cui si esercita ampia discrezionalità amministrativa e tecnica, motivare adeguatamente l’atto</w:t>
      </w:r>
      <w:r w:rsidR="00DA0BE7" w:rsidRPr="004D522C">
        <w:rPr>
          <w:rFonts w:ascii="Bookman Old Style" w:eastAsia="Arial Unicode MS" w:hAnsi="Bookman Old Style"/>
          <w:i/>
          <w:color w:val="000000"/>
          <w:szCs w:val="24"/>
          <w:u w:color="000000"/>
        </w:rPr>
        <w:t>.</w:t>
      </w:r>
      <w:r w:rsidRPr="004D522C">
        <w:rPr>
          <w:rFonts w:ascii="Bookman Old Style" w:eastAsia="Arial Unicode MS" w:hAnsi="Bookman Old Style"/>
          <w:i/>
          <w:color w:val="000000"/>
          <w:szCs w:val="24"/>
          <w:u w:color="000000"/>
        </w:rPr>
        <w:t xml:space="preserve"> </w:t>
      </w:r>
      <w:r w:rsidR="00DA0BE7" w:rsidRPr="004D522C">
        <w:rPr>
          <w:rFonts w:ascii="Bookman Old Style" w:eastAsia="Arial Unicode MS" w:hAnsi="Bookman Old Style"/>
          <w:i/>
          <w:color w:val="000000"/>
          <w:szCs w:val="24"/>
          <w:u w:color="000000"/>
        </w:rPr>
        <w:t>L</w:t>
      </w:r>
      <w:r w:rsidRPr="004D522C">
        <w:rPr>
          <w:rFonts w:ascii="Bookman Old Style" w:eastAsia="Arial Unicode MS" w:hAnsi="Bookman Old Style"/>
          <w:i/>
          <w:color w:val="000000"/>
          <w:szCs w:val="24"/>
          <w:u w:color="000000"/>
        </w:rPr>
        <w:t>’onere di motivazione è tanto più diffuso quanto è ampio il margine di discrezionalità;</w:t>
      </w:r>
    </w:p>
    <w:p w:rsidR="007D4AD8" w:rsidRDefault="005C5F31"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ab/>
      </w:r>
      <w:r w:rsidRPr="004D522C">
        <w:rPr>
          <w:rFonts w:ascii="Bookman Old Style" w:eastAsia="Arial Unicode MS" w:hAnsi="Bookman Old Style"/>
          <w:i/>
          <w:color w:val="000000"/>
          <w:szCs w:val="24"/>
          <w:u w:color="000000"/>
        </w:rPr>
        <w:tab/>
      </w:r>
    </w:p>
    <w:p w:rsidR="007D4AD8" w:rsidRPr="007D4AD8" w:rsidRDefault="007D4AD8" w:rsidP="007D4AD8">
      <w:pPr>
        <w:tabs>
          <w:tab w:val="right" w:pos="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c)</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color="000000"/>
        </w:rPr>
        <w:t>nella redazione degli atti</w:t>
      </w:r>
      <w:r w:rsidRPr="007D4AD8">
        <w:rPr>
          <w:rFonts w:ascii="Bookman Old Style" w:eastAsia="Arial Unicode MS" w:hAnsi="Bookman Old Style"/>
          <w:i/>
          <w:color w:val="000000"/>
          <w:szCs w:val="24"/>
          <w:u w:color="000000"/>
        </w:rPr>
        <w:t xml:space="preserve"> attenersi ai principi di semplicità, chiarezza e comprensibilità,.Questo per consentire a chiunque, anche a coloro che sono estranei alla pubblica amministrazione, di comprendere appieno la portata di tutti i provvedimenti.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lastRenderedPageBreak/>
        <w:t>d</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rPr>
        <w:t>nei rapporti con i cittadini, assicurare la pubblicazione</w:t>
      </w:r>
      <w:r w:rsidRPr="007D4AD8">
        <w:rPr>
          <w:rFonts w:ascii="Bookman Old Style" w:eastAsia="Arial Unicode MS" w:hAnsi="Bookman Old Style"/>
          <w:i/>
          <w:color w:val="000000"/>
          <w:szCs w:val="24"/>
        </w:rPr>
        <w:t xml:space="preserve"> di </w:t>
      </w:r>
      <w:r w:rsidRPr="007D4AD8">
        <w:rPr>
          <w:rFonts w:ascii="Bookman Old Style" w:eastAsia="Arial Unicode MS" w:hAnsi="Bookman Old Style"/>
          <w:i/>
          <w:color w:val="000000"/>
          <w:szCs w:val="24"/>
          <w:u w:color="000000"/>
        </w:rPr>
        <w:t>moduli per la presentazione di istanze, richieste e ogni altro atto di impulso del procedimento, con l’elenco degli atti da produrre e/o allegare all’istanza;</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 xml:space="preserve">e) </w:t>
      </w:r>
      <w:r w:rsidRPr="007D4AD8">
        <w:rPr>
          <w:rFonts w:ascii="Bookman Old Style" w:eastAsia="Arial Unicode MS" w:hAnsi="Bookman Old Style"/>
          <w:color w:val="000000"/>
          <w:szCs w:val="24"/>
          <w:u w:val="single" w:color="000000"/>
        </w:rPr>
        <w:t>nel rispetto della normativa, comunicare il nominativo del responsabile del procedimento</w:t>
      </w:r>
      <w:r w:rsidRPr="007D4AD8">
        <w:rPr>
          <w:rFonts w:ascii="Bookman Old Style" w:eastAsia="Arial Unicode MS" w:hAnsi="Bookman Old Style"/>
          <w:i/>
          <w:color w:val="000000"/>
          <w:szCs w:val="24"/>
        </w:rPr>
        <w:t>, precisando</w:t>
      </w:r>
      <w:r w:rsidRPr="007D4AD8">
        <w:rPr>
          <w:rFonts w:ascii="Bookman Old Style" w:eastAsia="Arial Unicode MS" w:hAnsi="Bookman Old Style"/>
          <w:i/>
          <w:color w:val="000000"/>
          <w:szCs w:val="24"/>
          <w:u w:color="000000"/>
        </w:rPr>
        <w:t xml:space="preserve"> l’indirizzo di posta elettronica a cui rivolgersi, nonché del titolare del potere sostitutivo ai fini della pubblicazione sul sito;</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7D4AD8">
        <w:rPr>
          <w:rFonts w:ascii="Bookman Old Style" w:eastAsia="Arial Unicode MS" w:hAnsi="Bookman Old Style"/>
          <w:color w:val="000000"/>
          <w:szCs w:val="24"/>
          <w:u w:color="000000"/>
        </w:rPr>
        <w:t xml:space="preserve">f) </w:t>
      </w:r>
      <w:r w:rsidRPr="007D4AD8">
        <w:rPr>
          <w:rFonts w:ascii="Bookman Old Style" w:eastAsia="Arial Unicode MS" w:hAnsi="Bookman Old Style"/>
          <w:color w:val="000000"/>
          <w:szCs w:val="24"/>
          <w:u w:val="single" w:color="000000"/>
        </w:rPr>
        <w:t>nell’attività contrattuale</w:t>
      </w:r>
      <w:r w:rsidRPr="007D4AD8">
        <w:rPr>
          <w:rFonts w:ascii="Bookman Old Style" w:eastAsia="Arial Unicode MS" w:hAnsi="Bookman Old Style"/>
          <w:color w:val="000000"/>
          <w:szCs w:val="24"/>
          <w:u w:color="000000"/>
        </w:rPr>
        <w:t>:</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rispettare il divieto di frazionamento o innalzamento artificioso dell’importo contrattuale;</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ridurre l’area degli affidamenti diretti ai soli casi ammessi dalla legge e/o dal regolamento comunale;</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provvedere agli acquisti a mezzo CONSIP e/o del MEPA (mercato elettronico della pubblica amministrazione) o altre piattaforme elettroniche delle centrali di committenza regionali;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assicurare la rotazione tra le imprese dei contratti affidati in economia;</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assicurare la rotazione tra i professionisti nell’affidamenti di incarichi di importo inferiore alla soglia della procedura aperta;</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assicurare il libero confronto concorrenziale, definendo requisiti di partecipazione alla gare, anche ufficiose, e di valutazione delle offerte, chiari ed adeguati;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verificare la congruità dei prezzi di acquisto di beni e servizi effettuati al di fuori del mercato elettronico della pubblica amministrazione;</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verificare la congruità dei prezzi di acquisto di cessione e/o acquisto di beni immobili o costituzione/cessione di diritti reali minori;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validare i progetti definitivi ed esecutivi delle opere pubbliche e sottoscrivere i verbali di cantierabilità;</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acquisire preventivamente i piani di sicurezza e vigilare sulla loro applicazione.</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7D4AD8">
        <w:rPr>
          <w:rFonts w:ascii="Bookman Old Style" w:eastAsia="Arial Unicode MS" w:hAnsi="Bookman Old Style"/>
          <w:color w:val="000000"/>
          <w:szCs w:val="24"/>
          <w:u w:color="000000"/>
        </w:rPr>
        <w:lastRenderedPageBreak/>
        <w:t>g)</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color="000000"/>
        </w:rPr>
        <w:t>nella formazione dei regolamenti:</w:t>
      </w:r>
      <w:r w:rsidRPr="007D4AD8">
        <w:rPr>
          <w:rFonts w:ascii="Bookman Old Style" w:eastAsia="Arial Unicode MS" w:hAnsi="Bookman Old Style"/>
          <w:color w:val="000000"/>
          <w:szCs w:val="24"/>
          <w:u w:color="000000"/>
        </w:rPr>
        <w:t xml:space="preserve"> applicare la verifica dell’impatto della regolamentazione;</w:t>
      </w: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h) </w:t>
      </w:r>
      <w:r w:rsidRPr="006A1CDD">
        <w:rPr>
          <w:rFonts w:ascii="Bookman Old Style" w:eastAsia="Arial Unicode MS" w:hAnsi="Bookman Old Style"/>
          <w:color w:val="000000"/>
          <w:szCs w:val="24"/>
          <w:u w:val="single" w:color="000000"/>
        </w:rPr>
        <w:t>negli atti di erogazione dei contributi, nell’ammissione  ai servizi, nell’assegnazione degli alloggi</w:t>
      </w:r>
      <w:r w:rsidRPr="006A1CDD">
        <w:rPr>
          <w:rFonts w:ascii="Bookman Old Style" w:eastAsia="Arial Unicode MS" w:hAnsi="Bookman Old Style"/>
          <w:color w:val="000000"/>
          <w:szCs w:val="24"/>
          <w:u w:color="000000"/>
        </w:rPr>
        <w:t>:</w:t>
      </w:r>
    </w:p>
    <w:p w:rsidR="006A1CDD" w:rsidRPr="006A1CDD" w:rsidRDefault="006A1CDD" w:rsidP="006A1CDD">
      <w:pPr>
        <w:spacing w:before="120" w:line="400" w:lineRule="exact"/>
        <w:contextualSpacing/>
        <w:mirrorIndents/>
        <w:jc w:val="both"/>
        <w:outlineLvl w:val="0"/>
        <w:rPr>
          <w:rFonts w:ascii="Bookman Old Style" w:eastAsia="Arial Unicode MS" w:hAnsi="Bookman Old Style"/>
          <w:i/>
          <w:color w:val="000000"/>
          <w:szCs w:val="24"/>
          <w:u w:color="000000"/>
        </w:rPr>
      </w:pPr>
      <w:r>
        <w:rPr>
          <w:rFonts w:ascii="Bookman Old Style" w:eastAsia="Arial Unicode MS" w:hAnsi="Bookman Old Style"/>
          <w:i/>
          <w:color w:val="000000"/>
          <w:szCs w:val="24"/>
          <w:u w:color="000000"/>
        </w:rPr>
        <w:t xml:space="preserve">- </w:t>
      </w:r>
      <w:r w:rsidRPr="006A1CDD">
        <w:rPr>
          <w:rFonts w:ascii="Bookman Old Style" w:eastAsia="Arial Unicode MS" w:hAnsi="Bookman Old Style"/>
          <w:i/>
          <w:color w:val="000000"/>
          <w:szCs w:val="24"/>
          <w:u w:color="000000"/>
        </w:rPr>
        <w:t>predeterminare ed enunciare nell’atto i criteri di erogazione, ammissione o assegnazione;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color w:val="000000"/>
          <w:szCs w:val="24"/>
          <w:u w:color="000000"/>
        </w:rPr>
        <w:t xml:space="preserve">i) </w:t>
      </w:r>
      <w:r w:rsidRPr="006A1CDD">
        <w:rPr>
          <w:rFonts w:ascii="Bookman Old Style" w:eastAsia="Arial Unicode MS" w:hAnsi="Bookman Old Style"/>
          <w:color w:val="000000"/>
          <w:szCs w:val="24"/>
          <w:u w:val="single" w:color="000000"/>
        </w:rPr>
        <w:t>nel conferimento degli incarichi di consulenza, studio e ricerca a soggetti esterni:</w:t>
      </w:r>
      <w:r w:rsidRPr="006A1CDD">
        <w:rPr>
          <w:rFonts w:ascii="Bookman Old Style" w:eastAsia="Arial Unicode MS" w:hAnsi="Bookman Old Style"/>
          <w:i/>
          <w:color w:val="000000"/>
          <w:szCs w:val="24"/>
          <w:u w:color="000000"/>
        </w:rPr>
        <w:t xml:space="preserve"> allegare la dichiarazione resa con la quale si attesta la carenza di professionalità interne;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i/>
          <w:color w:val="000000"/>
          <w:szCs w:val="24"/>
          <w:u w:color="000000"/>
        </w:rPr>
        <w:t xml:space="preserve">l) </w:t>
      </w:r>
      <w:r w:rsidRPr="006A1CDD">
        <w:rPr>
          <w:rFonts w:ascii="Bookman Old Style" w:eastAsia="Arial Unicode MS" w:hAnsi="Bookman Old Style"/>
          <w:color w:val="000000"/>
          <w:szCs w:val="24"/>
          <w:u w:val="single"/>
        </w:rPr>
        <w:t>nell’attribuzione di premi ed incarichi al personale dipendente</w:t>
      </w:r>
      <w:r w:rsidRPr="006A1CDD">
        <w:rPr>
          <w:rFonts w:ascii="Bookman Old Style" w:eastAsia="Arial Unicode MS" w:hAnsi="Bookman Old Style"/>
          <w:i/>
          <w:color w:val="000000"/>
          <w:szCs w:val="24"/>
          <w:u w:color="000000"/>
        </w:rPr>
        <w:t xml:space="preserve"> operare mediante l’utilizzo di procedure selettive e trasparenti;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i/>
          <w:color w:val="000000"/>
          <w:szCs w:val="24"/>
          <w:u w:color="000000"/>
        </w:rPr>
        <w:t xml:space="preserve">m) </w:t>
      </w:r>
      <w:r w:rsidRPr="006A1CDD">
        <w:rPr>
          <w:rFonts w:ascii="Bookman Old Style" w:eastAsia="Arial Unicode MS" w:hAnsi="Bookman Old Style"/>
          <w:color w:val="000000"/>
          <w:szCs w:val="24"/>
          <w:u w:val="single"/>
        </w:rPr>
        <w:t>nell’individuazione dei componenti delle commissioni di concorso e di gara</w:t>
      </w:r>
      <w:r w:rsidRPr="006A1CDD">
        <w:rPr>
          <w:rFonts w:ascii="Bookman Old Style" w:eastAsia="Arial Unicode MS" w:hAnsi="Bookman Old Style"/>
          <w:i/>
          <w:color w:val="000000"/>
          <w:szCs w:val="24"/>
          <w:u w:color="000000"/>
        </w:rPr>
        <w:t>, acquisire, all’atto dell’insediamento la dichiarazione di non trovarsi in rapporti di parentela o di lavoro o professionali con i partecipanti alla gara od al concorso;</w:t>
      </w: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8</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OBBLIGHI DI INFORMAZIONE NEI CONFRONTI DEL RESPONSABILE DELLA PREVENZIONE DELLA CORRUZIONE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1. I Dirigenti (per analogia a quanto detto negli articoli precedenti) collaborano col responsabile della prevenzione della corruzione e</w:t>
      </w:r>
      <w:r w:rsidRPr="006A1CDD">
        <w:rPr>
          <w:rFonts w:ascii="Bookman Old Style" w:eastAsia="Arial Unicode MS" w:hAnsi="Bookman Old Style"/>
          <w:b/>
          <w:color w:val="000000"/>
          <w:szCs w:val="24"/>
          <w:u w:color="000000"/>
        </w:rPr>
        <w:t xml:space="preserve"> </w:t>
      </w:r>
      <w:r w:rsidRPr="006A1CDD">
        <w:rPr>
          <w:rFonts w:ascii="Bookman Old Style" w:eastAsia="Arial Unicode MS" w:hAnsi="Bookman Old Style"/>
          <w:color w:val="000000"/>
          <w:szCs w:val="24"/>
          <w:u w:color="000000"/>
        </w:rPr>
        <w:t>sono comunque</w:t>
      </w:r>
      <w:r w:rsidRPr="006A1CDD">
        <w:rPr>
          <w:rFonts w:ascii="Bookman Old Style" w:eastAsia="Arial Unicode MS" w:hAnsi="Bookman Old Style"/>
          <w:b/>
          <w:color w:val="000000"/>
          <w:szCs w:val="24"/>
          <w:u w:color="000000"/>
        </w:rPr>
        <w:t xml:space="preserve"> </w:t>
      </w:r>
      <w:r w:rsidRPr="006A1CDD">
        <w:rPr>
          <w:rFonts w:ascii="Bookman Old Style" w:eastAsia="Arial Unicode MS" w:hAnsi="Bookman Old Style"/>
          <w:color w:val="000000"/>
          <w:szCs w:val="24"/>
          <w:u w:color="000000"/>
        </w:rPr>
        <w:t>obbligati a fornire al Responsabile della prevenzione della corruzione le seguenti informazioni:</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lastRenderedPageBreak/>
        <w:t xml:space="preserve">a) entro 30 giorni dalla approvazione del presente documento, </w:t>
      </w:r>
      <w:r w:rsidRPr="006A1CDD">
        <w:rPr>
          <w:rFonts w:ascii="Bookman Old Style" w:eastAsia="Arial Unicode MS" w:hAnsi="Bookman Old Style"/>
          <w:i/>
          <w:color w:val="000000"/>
          <w:szCs w:val="24"/>
          <w:u w:color="000000"/>
        </w:rPr>
        <w:t>i nominativi dei dipendenti</w:t>
      </w:r>
      <w:r w:rsidRPr="006A1CDD">
        <w:rPr>
          <w:rFonts w:ascii="Bookman Old Style" w:eastAsia="Arial Unicode MS" w:hAnsi="Bookman Old Style"/>
          <w:color w:val="000000"/>
          <w:szCs w:val="24"/>
          <w:u w:color="000000"/>
        </w:rPr>
        <w:t xml:space="preserve"> assegnati al proprio Servizio cui siano demandate attività istruttorie nell'ambito di quelle ad alto rischio di corruzione e a tal fine dichiarano di avere proceduto ad acquisire le dichiarazioni relative all’assenza di conflitti di interesse e obblighi di astensione;</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hAnsi="Bookman Old Style"/>
          <w:szCs w:val="24"/>
        </w:rPr>
      </w:pPr>
      <w:r w:rsidRPr="006A1CDD">
        <w:rPr>
          <w:rFonts w:ascii="Bookman Old Style" w:eastAsia="Arial Unicode MS" w:hAnsi="Bookman Old Style"/>
          <w:color w:val="000000"/>
          <w:szCs w:val="24"/>
          <w:u w:color="000000"/>
        </w:rPr>
        <w:t xml:space="preserve">b) semestralmente, gli esiti del monitoraggio sul rispetto dei tempi procedimentali già pubblicati sul sito istituzionale </w:t>
      </w:r>
      <w:r w:rsidR="003D1A9D">
        <w:rPr>
          <w:rFonts w:ascii="Bookman Old Style" w:eastAsia="Arial Unicode MS" w:hAnsi="Bookman Old Style"/>
          <w:color w:val="000000"/>
          <w:szCs w:val="24"/>
          <w:u w:color="000000"/>
        </w:rPr>
        <w:t xml:space="preserve">nella sezione </w:t>
      </w:r>
      <w:r w:rsidRPr="006A1CDD">
        <w:rPr>
          <w:rFonts w:ascii="Bookman Old Style" w:eastAsia="Arial Unicode MS" w:hAnsi="Bookman Old Style"/>
          <w:color w:val="000000"/>
          <w:szCs w:val="24"/>
          <w:u w:color="000000"/>
        </w:rPr>
        <w:t>“Amministrazione Trasparente- Attività e Procedimenti”</w:t>
      </w:r>
      <w:r w:rsidRPr="006A1CDD">
        <w:rPr>
          <w:rFonts w:ascii="Bookman Old Style" w:hAnsi="Bookman Old Style"/>
          <w:szCs w:val="24"/>
        </w:rPr>
        <w:t>,</w:t>
      </w:r>
      <w:r w:rsidRPr="006A1CDD">
        <w:rPr>
          <w:rFonts w:ascii="Bookman Old Style" w:hAnsi="Bookman Old Style"/>
          <w:b/>
          <w:szCs w:val="24"/>
        </w:rPr>
        <w:t xml:space="preserve"> </w:t>
      </w:r>
      <w:r w:rsidRPr="006A1CDD">
        <w:rPr>
          <w:rFonts w:ascii="Bookman Old Style" w:hAnsi="Bookman Old Style"/>
          <w:szCs w:val="24"/>
        </w:rPr>
        <w:t xml:space="preserve">informando  comunque tempestivamente il </w:t>
      </w:r>
      <w:r w:rsidR="009836BE" w:rsidRPr="006A1CDD">
        <w:rPr>
          <w:rFonts w:ascii="Bookman Old Style" w:hAnsi="Bookman Old Style"/>
          <w:szCs w:val="24"/>
        </w:rPr>
        <w:t>Responsabile</w:t>
      </w:r>
      <w:r w:rsidR="009836BE" w:rsidRPr="006A1CDD">
        <w:rPr>
          <w:rFonts w:ascii="Bookman Old Style" w:hAnsi="Bookman Old Style"/>
          <w:szCs w:val="24"/>
        </w:rPr>
        <w:t xml:space="preserve"> </w:t>
      </w:r>
      <w:r w:rsidR="009836BE">
        <w:rPr>
          <w:rFonts w:ascii="Bookman Old Style" w:hAnsi="Bookman Old Style"/>
          <w:szCs w:val="24"/>
        </w:rPr>
        <w:t xml:space="preserve">della Trasparenza e il </w:t>
      </w:r>
      <w:r w:rsidRPr="006A1CDD">
        <w:rPr>
          <w:rFonts w:ascii="Bookman Old Style" w:hAnsi="Bookman Old Style"/>
          <w:szCs w:val="24"/>
        </w:rPr>
        <w:t>Responsabile della prevenzione della corruzione in merito al mancato rispetto dei tempi procedimentali, nonché a qualsiasi altra anomalia accertata costituente la mancata attuazione del presente piano con le relative azioni adottate ritenute necessarie per eliminarle;</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c) tempestivamente, ogni eventuale anomalia rispetto all’ordinario e regolare espletamento delle attività di ufficio, con particolare riguardo alle prescrizioni relative alla trasparenza amministrativa e al codice di comportamento;</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d) tempestivamente, eventuali situazioni di conflitto di interesse, anche potenziale, per il quale possano generarsi situazioni di indebita interferenza nel corretto espletamento dell’azione amministrativa;</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e) eventuali violazioni al codice di comportamento, con particolare riguardo a situazioni che possano interferire sulla regolarità e correttezza dell’azione amministrativa;</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f) rispettando i tempi di riscontro assegnati, ogni ulteriore atto o informazione che venga richiesto ai fini del presente piano.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p>
    <w:p w:rsidR="003959FD" w:rsidRDefault="003959F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959FD" w:rsidRDefault="003959F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9</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r w:rsidRPr="006A1CDD">
        <w:rPr>
          <w:rFonts w:ascii="Bookman Old Style" w:eastAsia="Arial Unicode MS" w:hAnsi="Bookman Old Style"/>
          <w:b/>
          <w:color w:val="000000"/>
          <w:szCs w:val="24"/>
        </w:rPr>
        <w:t>MONITORAGGIO DEI RAPPORTI TRA L’AMMINISTRAZIONE E I SOGGETTI DESTINATARI DEI PROVVEDIMENTI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val="single"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1. Ogni Dirigente è tenuto, con cadenza semestrale a verificare l’eventuale sussistenza di rapporti di parentela o assidua e abituale frequentazione tra i dipendenti degli uffici di competenza e i soggetti e gli operatori economici destinatari dei provvedimenti amministrativi, con particolare riguardo alle autorizzazioni, alle concessioni, alla corresponsione di contributi, al riconoscimento di esenzioni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Il Dirigente è tenuto a comunicare gli esiti di tale verifica al responsabile della prevenzione della corruzione, fornendo tutte le notizie utili nel caso in cui si riscontrino situazioni patologiche o il cui verificarsi può pregiudicare la correttezza dell’azione amministrativa.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Il Dirigente è tenuto, inoltre a informare, tempestivamente, il responsabile della prevenzione della corruzione nel caso in cui, a seguito dell’informazione su eventuali conflitti di interesse, abbia ritenuto di autorizzare il dipendente a proseguire nell’espletamento delle attività o nell’assunzione di decisioni.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4. Il Dirigente è tenuto a mettere in atto tutte le misure previste ed espressamente comunicate dal responsabile della prevenzione della corruzione ai fini del contenimento del rischio a cui gli uffici possano essere esposti.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5. Le suddette comunicazioni vanno inoltrate all’Ufficio Segnalazioni presso la Segreteria Generale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6. Compete direttamente al Responsabile della prevenzione della corruzione effettuare le verifiche consequenziali riportate nei commi precedenti nei confronti dei dirigenti e responsabili degli uffici e dei servizi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10</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OBBLIGO DI FORMAZIONE DEL PERSONALE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Il Responsabile della prevenzione della corruzione, compatibilmente con i tempi di attivazione dei percorsi formativi da parte dei soggetti istituzionalmente preposti alla formazione del personale degli Enti Locali e fatta salva ogni specifica indicazione che in merito perverrà sulla base delle intese ex art.1 comma 60 della L.n.190/2012, definisce uno specifico </w:t>
      </w:r>
      <w:r w:rsidRPr="006A1CDD">
        <w:rPr>
          <w:rFonts w:ascii="Bookman Old Style" w:eastAsia="Arial Unicode MS" w:hAnsi="Bookman Old Style"/>
          <w:i/>
          <w:color w:val="000000"/>
          <w:szCs w:val="24"/>
          <w:u w:color="000000"/>
        </w:rPr>
        <w:t xml:space="preserve">programma annuale di informazione e formazione sulle materie di cui al presente documento </w:t>
      </w:r>
      <w:r w:rsidRPr="006A1CDD">
        <w:rPr>
          <w:rFonts w:ascii="Bookman Old Style" w:eastAsia="Arial Unicode MS" w:hAnsi="Bookman Old Style"/>
          <w:color w:val="000000"/>
          <w:szCs w:val="24"/>
          <w:u w:color="000000"/>
        </w:rPr>
        <w:t>ed, in generale, sui temi dell'etica e della legalità.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2. </w:t>
      </w:r>
      <w:r w:rsidR="00BB7E3A" w:rsidRPr="006A1CDD">
        <w:rPr>
          <w:rFonts w:ascii="Bookman Old Style" w:eastAsia="Arial Unicode MS" w:hAnsi="Bookman Old Style"/>
          <w:color w:val="000000"/>
          <w:szCs w:val="24"/>
          <w:u w:color="000000"/>
        </w:rPr>
        <w:t>Il Responsabile della prevenzione della corruzione</w:t>
      </w:r>
      <w:r w:rsidR="00BB7E3A">
        <w:rPr>
          <w:rFonts w:ascii="Bookman Old Style" w:eastAsia="Arial Unicode MS" w:hAnsi="Bookman Old Style"/>
          <w:color w:val="000000"/>
          <w:szCs w:val="24"/>
          <w:u w:color="000000"/>
        </w:rPr>
        <w:t xml:space="preserve"> individua i</w:t>
      </w:r>
      <w:r w:rsidRPr="006A1CDD">
        <w:rPr>
          <w:rFonts w:ascii="Bookman Old Style" w:eastAsia="Arial Unicode MS" w:hAnsi="Bookman Old Style"/>
          <w:color w:val="000000"/>
          <w:szCs w:val="24"/>
          <w:u w:color="000000"/>
        </w:rPr>
        <w:t>l personale da av</w:t>
      </w:r>
      <w:r w:rsidR="00BB7E3A">
        <w:rPr>
          <w:rFonts w:ascii="Bookman Old Style" w:eastAsia="Arial Unicode MS" w:hAnsi="Bookman Old Style"/>
          <w:color w:val="000000"/>
          <w:szCs w:val="24"/>
          <w:u w:color="000000"/>
        </w:rPr>
        <w:t>viare alle iniziative formative</w:t>
      </w:r>
      <w:r w:rsidRPr="006A1CDD">
        <w:rPr>
          <w:rFonts w:ascii="Bookman Old Style" w:eastAsia="Arial Unicode MS" w:hAnsi="Bookman Old Style"/>
          <w:color w:val="000000"/>
          <w:szCs w:val="24"/>
          <w:u w:color="000000"/>
        </w:rPr>
        <w:t xml:space="preserve">, sentiti i Dirigenti </w:t>
      </w:r>
    </w:p>
    <w:p w:rsid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w:t>
      </w:r>
      <w:r w:rsidR="00BB7E3A" w:rsidRPr="006A1CDD">
        <w:rPr>
          <w:rFonts w:ascii="Bookman Old Style" w:eastAsia="Arial Unicode MS" w:hAnsi="Bookman Old Style"/>
          <w:color w:val="000000"/>
          <w:szCs w:val="24"/>
          <w:u w:color="000000"/>
        </w:rPr>
        <w:t xml:space="preserve"> </w:t>
      </w:r>
      <w:r w:rsidRPr="006A1CDD">
        <w:rPr>
          <w:rFonts w:ascii="Bookman Old Style" w:eastAsia="Arial Unicode MS" w:hAnsi="Bookman Old Style"/>
          <w:color w:val="000000"/>
          <w:szCs w:val="24"/>
          <w:u w:color="000000"/>
        </w:rPr>
        <w:t xml:space="preserve">Il </w:t>
      </w:r>
      <w:r w:rsidR="00BB7E3A">
        <w:rPr>
          <w:rFonts w:ascii="Bookman Old Style" w:eastAsia="Arial Unicode MS" w:hAnsi="Bookman Old Style"/>
          <w:color w:val="000000"/>
          <w:szCs w:val="24"/>
          <w:u w:color="000000"/>
        </w:rPr>
        <w:t>R</w:t>
      </w:r>
      <w:r w:rsidRPr="006A1CDD">
        <w:rPr>
          <w:rFonts w:ascii="Bookman Old Style" w:eastAsia="Arial Unicode MS" w:hAnsi="Bookman Old Style"/>
          <w:color w:val="000000"/>
          <w:szCs w:val="24"/>
          <w:u w:color="000000"/>
        </w:rPr>
        <w:t>esponsabile della prevenzione della corruzione è tenuto a predisporre un report annuale contenente il resoconto delle attività di formazione effettuate dai dipendenti.</w:t>
      </w:r>
    </w:p>
    <w:p w:rsidR="00BB7E3A" w:rsidRPr="006A1CDD" w:rsidRDefault="00BB7E3A" w:rsidP="00BB7E3A">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4.  </w:t>
      </w:r>
      <w:r w:rsidRPr="006A1CDD">
        <w:rPr>
          <w:rFonts w:ascii="Bookman Old Style" w:eastAsia="Arial Unicode MS" w:hAnsi="Bookman Old Style"/>
          <w:color w:val="000000"/>
          <w:szCs w:val="24"/>
          <w:u w:color="000000"/>
        </w:rPr>
        <w:t>La partecipazione al piano di formazione da parte del personale selezionato rappresenta un obbligo d’ufficio la cui violazione, se non adeguatamente motivata, comporta l’applicazione di sanzioni disciplinari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5. L’obbligo di partecipare alla formazione di cui al presente articolo è esteso anche ai dirigenti e alle posizioni organizzative.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959FD" w:rsidRPr="006A1CDD" w:rsidRDefault="003959F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1</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ROTAZIONE DEGLI INCARICHI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 Dirigenti sono tenuti, laddove ciò sia possibile, a effettuare </w:t>
      </w:r>
      <w:r w:rsidRPr="006A1CDD">
        <w:rPr>
          <w:rFonts w:ascii="Bookman Old Style" w:eastAsia="Arial Unicode MS" w:hAnsi="Bookman Old Style"/>
          <w:i/>
          <w:color w:val="000000"/>
          <w:szCs w:val="24"/>
          <w:u w:color="000000"/>
        </w:rPr>
        <w:t>la rotazione dei dipendenti</w:t>
      </w:r>
      <w:r w:rsidRPr="006A1CDD">
        <w:rPr>
          <w:rFonts w:ascii="Bookman Old Style" w:eastAsia="Arial Unicode MS" w:hAnsi="Bookman Old Style"/>
          <w:color w:val="000000"/>
          <w:szCs w:val="24"/>
          <w:u w:color="000000"/>
        </w:rPr>
        <w:t xml:space="preserve"> assegnati alle attività con più elevato rischio di corruzione e riferiscono in merito al Responsabile della prevenzione della corruzione.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lastRenderedPageBreak/>
        <w:t>2. Qualora, per ragioni oggettive e comprovate, sia impossibile procedere alla rotazione dei dipendenti, il Dirigente è tenuto a fornire adeguata motivazione comunicando quali misure aggiuntive abbia adottato al fine di assicurare il rispetto della correttezza dell’azione amministrativa.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2</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MISURE DI PREVENZIONE RIGUARDANTI TUTTO IL PERSONALE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Ai sensi dell’art. 35-bis del D.lgs. 165/2001, così come introdotto dall’art. 1, comma 46 della L. 190/2012, coloro che sono stati </w:t>
      </w:r>
      <w:r w:rsidRPr="006A1CDD">
        <w:rPr>
          <w:rFonts w:ascii="Bookman Old Style" w:eastAsia="Arial Unicode MS" w:hAnsi="Bookman Old Style"/>
          <w:i/>
          <w:color w:val="000000"/>
          <w:szCs w:val="24"/>
          <w:u w:color="000000"/>
        </w:rPr>
        <w:t>condannati, anche con sentenza non passata in giudicato, per i reati previsti nel capo I del titolo II del libro secondo del codice penale: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 </w:t>
      </w:r>
      <w:r w:rsidRPr="006A1CDD">
        <w:rPr>
          <w:rFonts w:ascii="Bookman Old Style" w:eastAsia="Arial Unicode MS" w:hAnsi="Bookman Old Style"/>
          <w:i/>
          <w:color w:val="000000"/>
          <w:szCs w:val="24"/>
          <w:u w:color="000000"/>
        </w:rPr>
        <w:t>non possono fare parte</w:t>
      </w:r>
      <w:r w:rsidRPr="006A1CDD">
        <w:rPr>
          <w:rFonts w:ascii="Bookman Old Style" w:eastAsia="Arial Unicode MS" w:hAnsi="Bookman Old Style"/>
          <w:color w:val="000000"/>
          <w:szCs w:val="24"/>
          <w:u w:color="000000"/>
        </w:rPr>
        <w:t xml:space="preserve">, anche con compiti di segreteria, di </w:t>
      </w:r>
      <w:r w:rsidRPr="006A1CDD">
        <w:rPr>
          <w:rFonts w:ascii="Bookman Old Style" w:eastAsia="Arial Unicode MS" w:hAnsi="Bookman Old Style"/>
          <w:i/>
          <w:color w:val="000000"/>
          <w:szCs w:val="24"/>
          <w:u w:color="000000"/>
        </w:rPr>
        <w:t>commissioni per l'accesso o la selezione a pubblici impieghi;</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i/>
          <w:color w:val="000000"/>
          <w:szCs w:val="24"/>
          <w:u w:color="000000"/>
        </w:rPr>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c) </w:t>
      </w:r>
      <w:r w:rsidRPr="006A1CDD">
        <w:rPr>
          <w:rFonts w:ascii="Bookman Old Style" w:eastAsia="Arial Unicode MS" w:hAnsi="Bookman Old Style"/>
          <w:i/>
          <w:color w:val="000000"/>
          <w:szCs w:val="24"/>
          <w:u w:color="000000"/>
        </w:rPr>
        <w:t>non possono fare parte</w:t>
      </w:r>
      <w:r w:rsidRPr="006A1CDD">
        <w:rPr>
          <w:rFonts w:ascii="Bookman Old Style" w:eastAsia="Arial Unicode MS" w:hAnsi="Bookman Old Style"/>
          <w:color w:val="000000"/>
          <w:szCs w:val="24"/>
          <w:u w:color="000000"/>
        </w:rPr>
        <w:t xml:space="preserve"> delle </w:t>
      </w:r>
      <w:r w:rsidRPr="006A1CDD">
        <w:rPr>
          <w:rFonts w:ascii="Bookman Old Style" w:eastAsia="Arial Unicode MS" w:hAnsi="Bookman Old Style"/>
          <w:i/>
          <w:color w:val="000000"/>
          <w:szCs w:val="24"/>
          <w:u w:color="000000"/>
        </w:rPr>
        <w:t>commissioni per la scelta del contraente per l'affidamento di lavori, forniture e servizi, per la concessione o l'erogazione di sovvenzioni, contributi, sussidi, ausili finanziari, nonché per l'attribuzione di vantaggi economici di qualunque genere.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w:t>
      </w:r>
      <w:r w:rsidRPr="006A1CDD">
        <w:rPr>
          <w:rFonts w:ascii="Bookman Old Style" w:eastAsia="Arial Unicode MS" w:hAnsi="Bookman Old Style"/>
          <w:i/>
          <w:color w:val="000000"/>
          <w:szCs w:val="24"/>
          <w:u w:color="000000"/>
        </w:rPr>
        <w:t xml:space="preserve">. </w:t>
      </w:r>
      <w:r w:rsidRPr="006A1CDD">
        <w:rPr>
          <w:rFonts w:ascii="Bookman Old Style" w:eastAsia="Arial Unicode MS" w:hAnsi="Bookman Old Style"/>
          <w:color w:val="000000"/>
          <w:szCs w:val="24"/>
          <w:u w:color="000000"/>
        </w:rPr>
        <w:t xml:space="preserve">Il dipendente, sia a tempo indeterminato che a tempo determinato, è tenuto a </w:t>
      </w:r>
      <w:r w:rsidRPr="006A1CDD">
        <w:rPr>
          <w:rFonts w:ascii="Bookman Old Style" w:eastAsia="Arial Unicode MS" w:hAnsi="Bookman Old Style"/>
          <w:i/>
          <w:color w:val="000000"/>
          <w:szCs w:val="24"/>
          <w:u w:color="000000"/>
        </w:rPr>
        <w:t>comunicare</w:t>
      </w:r>
      <w:r w:rsidRPr="006A1CDD">
        <w:rPr>
          <w:rFonts w:ascii="Bookman Old Style" w:eastAsia="Arial Unicode MS" w:hAnsi="Bookman Old Style"/>
          <w:color w:val="000000"/>
          <w:szCs w:val="24"/>
          <w:u w:color="000000"/>
        </w:rPr>
        <w:t xml:space="preserve"> – non appena ne viene a conoscenza - al Responsabile della prevenzione, di essere stato sottoposto a </w:t>
      </w:r>
      <w:r w:rsidRPr="006A1CDD">
        <w:rPr>
          <w:rFonts w:ascii="Bookman Old Style" w:eastAsia="Arial Unicode MS" w:hAnsi="Bookman Old Style"/>
          <w:i/>
          <w:color w:val="000000"/>
          <w:szCs w:val="24"/>
          <w:u w:color="000000"/>
        </w:rPr>
        <w:t>procedimento di prevenzione ovvero a procedimento penale per reati di previsti nel capo I del titolo II del libro secondo del codice penale.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3. Ai sensi dell’art. 6-bis della L. n. 241/90, così come introdotto dall’art.1, comma 41, della L. 190/2012, il responsabile del procedimento e i titolari degli </w:t>
      </w:r>
      <w:r w:rsidRPr="006A1CDD">
        <w:rPr>
          <w:rFonts w:ascii="Bookman Old Style" w:eastAsia="Arial Unicode MS" w:hAnsi="Bookman Old Style"/>
          <w:color w:val="000000"/>
          <w:szCs w:val="24"/>
          <w:u w:color="000000"/>
        </w:rPr>
        <w:lastRenderedPageBreak/>
        <w:t xml:space="preserve">uffici competenti ad adottare i pareri, le valutazioni tecniche, gli atti endoprocedimentali e il provvedimento finale devono astenersi in caso di conflitto di interessi, segnalando </w:t>
      </w:r>
      <w:r w:rsidRPr="006A1CDD">
        <w:rPr>
          <w:rFonts w:ascii="Bookman Old Style" w:eastAsia="Arial Unicode MS" w:hAnsi="Bookman Old Style"/>
          <w:i/>
          <w:color w:val="000000"/>
          <w:szCs w:val="24"/>
          <w:u w:color="000000"/>
        </w:rPr>
        <w:t>ogni situazione di conflitto, anche potenziale,</w:t>
      </w:r>
      <w:r w:rsidRPr="006A1CDD">
        <w:rPr>
          <w:rFonts w:ascii="Bookman Old Style" w:eastAsia="Arial Unicode MS" w:hAnsi="Bookman Old Style"/>
          <w:color w:val="000000"/>
          <w:szCs w:val="24"/>
          <w:u w:color="000000"/>
        </w:rPr>
        <w:t xml:space="preserve"> ai loro superiori gerarchici.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I Dirigenti formulano la segnalazione riguardante la propria posizione al Segretario Comunale  ed al Sindaco.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4. Restano ferme le disposizioni previste dal D.Lgs. 165/2001 in merito alle incompatibilità dei dipendenti pubblici, e in particolare l’articolo 53, comma 1 bis, relativo al divieto di conferimento di </w:t>
      </w:r>
      <w:r w:rsidRPr="006A1CDD">
        <w:rPr>
          <w:rFonts w:ascii="Bookman Old Style" w:eastAsia="Arial Unicode MS" w:hAnsi="Bookman Old Style"/>
          <w:color w:val="000000"/>
          <w:szCs w:val="24"/>
          <w:u w:val="single" w:color="000000"/>
        </w:rPr>
        <w:t>incarichi di direzione di strutture organizzative</w:t>
      </w:r>
      <w:r w:rsidRPr="006A1CDD">
        <w:rPr>
          <w:rFonts w:ascii="Bookman Old Style" w:eastAsia="Arial Unicode MS" w:hAnsi="Bookman Old Style"/>
          <w:color w:val="000000"/>
          <w:szCs w:val="24"/>
          <w:u w:color="000000"/>
        </w:rPr>
        <w:t xml:space="preserve"> deputate alla gestione del personale (cioè competenti in materia di reclutamento, trattamento e sviluppo delle risorse umane) a soggetti che rivestano o abbiano rivestito negli ultimi due anni cariche in partiti politici ovvero in movimenti sindacali oppure che abbiano avuto negli ultimi due anni rapporti continuativi di collaborazione o di consulenza con le predette organizzazioni.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Ai sensi dell’articolo 53, comma 3-bis, del D.Lgs. 165/2001 è altresì vietato ai dipendenti comunali svolgere anche a titolo gratuito i seguenti incarichi di </w:t>
      </w:r>
      <w:r w:rsidRPr="006A1CDD">
        <w:rPr>
          <w:rFonts w:ascii="Bookman Old Style" w:eastAsia="Arial Unicode MS" w:hAnsi="Bookman Old Style"/>
          <w:color w:val="000000"/>
          <w:szCs w:val="24"/>
          <w:u w:val="single" w:color="000000"/>
        </w:rPr>
        <w:t>collaborazione e consulenza</w:t>
      </w:r>
      <w:r w:rsidRPr="006A1CDD">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a ) Attività di collaborazione e consulenza a favore di soggetti ai quali abbiano, nel biennio precedente, aggiudicato ovvero concorso ad aggiudicare, per conto dell’Ente, appalti di lavori, forniture o servizi;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b ) Attività di collaborazione e consulenza a favore di soggetti con i quali l’Ente ha in corso di definizione qualsiasi controversia civile, amministrativa o tributaria;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c ) Attività di collaborazione e consulenza a favore di soggetti pubblici o privati con i quali l’Ente ha instaurato o è in procinto di instaurare un rapporto di partenariato.</w:t>
      </w:r>
    </w:p>
    <w:p w:rsid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6. A tutto il personale del Comune, indipendentemente dalla categoria e dal profilo professionale, si applica il “Codice di comportamento dei dipendenti pubblici” approvato con D.P.R. n. 62/2013. In particolare, si applica il </w:t>
      </w:r>
      <w:r w:rsidRPr="006A1CDD">
        <w:rPr>
          <w:rFonts w:ascii="Bookman Old Style" w:eastAsia="Arial Unicode MS" w:hAnsi="Bookman Old Style"/>
          <w:szCs w:val="24"/>
          <w:u w:color="000000"/>
        </w:rPr>
        <w:t xml:space="preserve">Codice di </w:t>
      </w:r>
      <w:r w:rsidRPr="006A1CDD">
        <w:rPr>
          <w:rFonts w:ascii="Bookman Old Style" w:eastAsia="Arial Unicode MS" w:hAnsi="Bookman Old Style"/>
          <w:szCs w:val="24"/>
          <w:u w:color="000000"/>
        </w:rPr>
        <w:lastRenderedPageBreak/>
        <w:t>Comportamento specificamente approvato con deliberazione</w:t>
      </w:r>
      <w:r w:rsidRPr="006A1CDD">
        <w:rPr>
          <w:rFonts w:ascii="Bookman Old Style" w:eastAsia="Arial Unicode MS" w:hAnsi="Bookman Old Style"/>
          <w:color w:val="000000"/>
          <w:szCs w:val="24"/>
          <w:u w:color="000000"/>
        </w:rPr>
        <w:t xml:space="preserve"> di Giunta n. 10 del 30/01/2014.</w:t>
      </w:r>
    </w:p>
    <w:p w:rsidR="006A1CDD" w:rsidRPr="000857D4" w:rsidRDefault="000857D4" w:rsidP="000857D4">
      <w:pPr>
        <w:autoSpaceDE w:val="0"/>
        <w:autoSpaceDN w:val="0"/>
        <w:adjustRightInd w:val="0"/>
        <w:spacing w:before="120" w:line="400" w:lineRule="exact"/>
        <w:jc w:val="both"/>
        <w:rPr>
          <w:rFonts w:ascii="Bookman Old Style" w:eastAsia="Arial Unicode MS" w:hAnsi="Bookman Old Style"/>
          <w:szCs w:val="24"/>
          <w:u w:color="000000"/>
        </w:rPr>
      </w:pPr>
      <w:r>
        <w:rPr>
          <w:rFonts w:ascii="Bookman Old Style" w:eastAsia="Arial Unicode MS" w:hAnsi="Bookman Old Style"/>
          <w:szCs w:val="24"/>
          <w:u w:color="000000"/>
        </w:rPr>
        <w:t xml:space="preserve">7. </w:t>
      </w:r>
      <w:r w:rsidR="006A1CDD" w:rsidRPr="000857D4">
        <w:rPr>
          <w:rFonts w:ascii="Bookman Old Style" w:eastAsia="Arial Unicode MS" w:hAnsi="Bookman Old Style"/>
          <w:szCs w:val="24"/>
          <w:u w:color="000000"/>
        </w:rPr>
        <w:t>Tutti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dipendenti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dell’ente,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all’atto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dell’assunzione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per</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quelli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servizio,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cadenza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annuale,</w:t>
      </w:r>
      <w:r>
        <w:rPr>
          <w:rFonts w:ascii="Bookman Old Style" w:eastAsia="Arial Unicode MS" w:hAnsi="Bookman Old Style"/>
          <w:szCs w:val="24"/>
          <w:u w:color="000000"/>
        </w:rPr>
        <w:t xml:space="preserve"> </w:t>
      </w:r>
      <w:r w:rsidRPr="000857D4">
        <w:rPr>
          <w:rFonts w:ascii="Bookman Old Style" w:eastAsia="Arial Unicode MS" w:hAnsi="Bookman Old Style"/>
          <w:szCs w:val="24"/>
          <w:u w:color="000000"/>
        </w:rPr>
        <w:t xml:space="preserve">sono tenuti </w:t>
      </w:r>
      <w:r w:rsidR="006A1CDD" w:rsidRPr="000857D4">
        <w:rPr>
          <w:rFonts w:ascii="Bookman Old Style" w:eastAsia="Arial Unicode MS" w:hAnsi="Bookman Old Style"/>
          <w:szCs w:val="24"/>
          <w:u w:color="000000"/>
        </w:rPr>
        <w:t>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dichiarare,mediante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specifica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attestazione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trasmettersi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Responsabile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prevenzione,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conoscenza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presa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d’atto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piano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prevenzione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corruzione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dell’illegalità</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vigore,pubblicato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sul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sito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istituzionale</w:t>
      </w:r>
      <w:r w:rsidR="00BA36DC">
        <w:rPr>
          <w:rFonts w:ascii="Bookman Old Style" w:eastAsia="Arial Unicode MS" w:hAnsi="Bookman Old Style"/>
          <w:szCs w:val="24"/>
          <w:u w:color="000000"/>
        </w:rPr>
        <w:t xml:space="preserve"> dell’Ente</w:t>
      </w:r>
    </w:p>
    <w:p w:rsid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3959FD" w:rsidRDefault="003959F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3959FD" w:rsidRPr="006A1CDD" w:rsidRDefault="003959F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3</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VIGILANZA  SUL  RISPETTO  DELLE  DISPOSIZIONI  IN  MATERIA  DI  INCONFERIBILITÀ  E  INCOMPATIBILITÀ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1. Il Responsabile della prevenzione della corruzione ha il compito di verificare che nell’ente siano rispettate le disposizioni del decreto legislativo 8 aprile 2013 n.39 in materia di inconferibilità e incompatibilità degli incarichi con riguardo ad amministratori e dirigenti.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All’atto del conferimento dell’incarico, ogni soggetto a cui è conferito il nuovo incarico presenta una dichiarazione, da produrre al responsabile della prevenzione della corruzione, sulla insussistenza di una delle cause di inconferibilità di cui al decreto citato.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Ogni incaricato, inoltre, è tenuto a produrre, annualmente, al responsabile della prevenzione della corruzione, una dichiarazione sulla insussistenza di una delle cause di incompatibilità.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4. Le dichiarazioni di cui ai commi precedenti sono pubblicate nel sito web comunale. Tale pubblicazione è condizione essenziale ai fini dell’efficacia dell’incarico.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4</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CODICE DI COMPORTAMENTO E PIANO TRIENNALE PER LA TRASPARENZA E L’INTEGRITÀ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numPr>
          <w:ilvl w:val="0"/>
          <w:numId w:val="4"/>
        </w:numPr>
        <w:tabs>
          <w:tab w:val="num" w:pos="0"/>
          <w:tab w:val="right" w:pos="284"/>
        </w:tabs>
        <w:spacing w:before="120" w:after="20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Il Codice di Comportamento dei dipendenti pubblici, richiamato dal D.P.R. 16 aprile 2013, n.62 ed approvato con delibera di Giunta comunale n. 10 del 30/01/2014, e il Piano Triennale per la Trasparenza e l’Integrità, approvato con delibera di Giunta comunale n. 9 del 30/01/2014 , costituiscono misure di prevenzione fondamentali  del Piano Triennale di Prevenzione della Corruzione.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5</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TUTELA DEL DIPENDENTE PUBBLICO CHE SEGNALA ILLECITI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Il pubblico dipendente che denuncia all’autorità giudiziaria o alla Corte dei Conti, ovvero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Nell’ambito del procedimento disciplinare, l’identità del segnalante può essere rivelata solo ove la sua conoscenza sia assolutamente indispensabile per la difesa dell’incolpato.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La denuncia è sottratta all’accesso previsto dagli artt. 22 e seguenti della legge 7 agosto 1990, n. 241.</w:t>
      </w: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   </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lastRenderedPageBreak/>
        <w:t>Art. 1</w:t>
      </w:r>
      <w:r w:rsidR="003D1A9D">
        <w:rPr>
          <w:rFonts w:ascii="Bookman Old Style" w:eastAsia="Arial Unicode MS" w:hAnsi="Bookman Old Style"/>
          <w:b/>
          <w:color w:val="000000"/>
          <w:szCs w:val="24"/>
          <w:u w:color="000000"/>
        </w:rPr>
        <w:t>6</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ATTRIBUZIONE DELLE AREE DI RISCHIO AGLI UFFICI E DEFINIZIONE DELLE MISURE DI PREVENZIONE</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1. La definizione delle aree di rischio, nel rispetto di quanto definito dalla normativa vigente, oltre che dalla indicazioni del Piano nazionale anticorruzione è riportata nell’allegato 1) e aggiornata ad opera del Responsabile della prevenzione della corruzione, con cadenza, almeno annuale.</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2. Ogni Dirigente è obbligato a mettere in atto le misure previste nelle aree di rischio assegnate agli uffici di competenza, così come indicato nell’allegato 1 e nei successivi aggiornamenti.</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3. Il responsabile della prevenzione della corruzione è tenuto a verificare la corretta attuazione delle misure previste nel citato allegato 1). A tal fine potrà proporre il rafforzamento dei controlli preventivi, oltre che l’impiego di controlli a campione in occasione dell’attuazione del controllo successivo sulla regolarità amministrativa.</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7</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VIGILANZA E MONITORAGGIO DEL PIANO</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1. Il responsabile anticorruzione conduce l'attività di vigilanza e monitoraggio del piano triennale, con riferimento agli ambiti previsti dal PNA, anche ai fini della redazione della relazione ivi prevista, da predisporre entro il 15 dicembre di ogni anno.</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2. Per ognuno degli ambiti, gli indicatori utilizzati ai fini della vigilanza e monitoraggio saranno incrementati nel corso del triennio di validità del piano, cominciando nel primo anno di applicazione, da quelli che saranno ritenuti prioritari dal RAC</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lastRenderedPageBreak/>
        <w:t>3. Il monitoraggio è effettuato nei confronti dei Dirigenti mentre per gli uffici in Staff al Segretario Generale il monitoraggio verrà effettuato nei confronti delle Posizioni Organizzative, ad esso assegnate, per le aree di loro competenza.</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 xml:space="preserve">4. Nell'attività di monitoraggio e vigilanza il responsabile </w:t>
      </w:r>
      <w:bookmarkStart w:id="0" w:name="_GoBack"/>
      <w:r w:rsidR="004F38CF" w:rsidRPr="004F38CF">
        <w:rPr>
          <w:rFonts w:ascii="Bookman Old Style" w:hAnsi="Bookman Old Style" w:cs="Calibri"/>
          <w:szCs w:val="24"/>
        </w:rPr>
        <w:t>utilizza</w:t>
      </w:r>
      <w:bookmarkEnd w:id="0"/>
      <w:r w:rsidRPr="00BA36DC">
        <w:rPr>
          <w:rFonts w:ascii="Bookman Old Style" w:hAnsi="Bookman Old Style" w:cs="Calibri"/>
          <w:szCs w:val="24"/>
        </w:rPr>
        <w:t xml:space="preserve"> strumenti informatici, anche per assicurarne la tracciabilità e potrà procedere con modalità campionarie.</w:t>
      </w:r>
    </w:p>
    <w:p w:rsidR="00BA36DC" w:rsidRDefault="00BA36DC" w:rsidP="003D1A9D">
      <w:pPr>
        <w:tabs>
          <w:tab w:val="right" w:pos="8920"/>
        </w:tabs>
        <w:spacing w:before="120" w:line="400" w:lineRule="exact"/>
        <w:contextualSpacing/>
        <w:mirrorIndents/>
        <w:jc w:val="both"/>
        <w:outlineLvl w:val="0"/>
        <w:rPr>
          <w:rFonts w:ascii="Bookman Old Style" w:hAnsi="Bookman Old Style" w:cs="Calibri"/>
          <w:szCs w:val="24"/>
        </w:rPr>
      </w:pPr>
      <w:r w:rsidRPr="00BA36DC">
        <w:rPr>
          <w:rFonts w:ascii="Bookman Old Style" w:hAnsi="Bookman Old Style" w:cs="Calibri"/>
          <w:szCs w:val="24"/>
        </w:rPr>
        <w:t>5. Il responsabile ha diritto, al termine del rapporto di lavoro, di ottenere dall’amministrazione su supporto informatico copia di tutta l’attività di monitoraggio espletata.</w:t>
      </w:r>
    </w:p>
    <w:p w:rsidR="003959FD" w:rsidRDefault="003959FD" w:rsidP="00BA36DC">
      <w:pPr>
        <w:tabs>
          <w:tab w:val="right" w:pos="8920"/>
        </w:tabs>
        <w:spacing w:before="120" w:line="400" w:lineRule="exact"/>
        <w:contextualSpacing/>
        <w:mirrorIndents/>
        <w:jc w:val="center"/>
        <w:outlineLvl w:val="0"/>
        <w:rPr>
          <w:rFonts w:ascii="Bookman Old Style" w:hAnsi="Bookman Old Style" w:cs="Calibri"/>
          <w:b/>
          <w:szCs w:val="24"/>
        </w:rPr>
      </w:pPr>
    </w:p>
    <w:p w:rsidR="00BA36DC" w:rsidRDefault="00BA36DC" w:rsidP="00BA36DC">
      <w:pPr>
        <w:tabs>
          <w:tab w:val="right" w:pos="8920"/>
        </w:tabs>
        <w:spacing w:before="120" w:line="400" w:lineRule="exact"/>
        <w:contextualSpacing/>
        <w:mirrorIndents/>
        <w:jc w:val="center"/>
        <w:outlineLvl w:val="0"/>
        <w:rPr>
          <w:rFonts w:ascii="Bookman Old Style" w:hAnsi="Bookman Old Style" w:cs="Calibri"/>
          <w:b/>
          <w:szCs w:val="24"/>
        </w:rPr>
      </w:pPr>
      <w:r>
        <w:rPr>
          <w:rFonts w:ascii="Bookman Old Style" w:hAnsi="Bookman Old Style" w:cs="Calibri"/>
          <w:b/>
          <w:szCs w:val="24"/>
        </w:rPr>
        <w:t>Articolo 1</w:t>
      </w:r>
      <w:r w:rsidR="003D1A9D">
        <w:rPr>
          <w:rFonts w:ascii="Bookman Old Style" w:hAnsi="Bookman Old Style" w:cs="Calibri"/>
          <w:b/>
          <w:szCs w:val="24"/>
        </w:rPr>
        <w:t>8</w:t>
      </w:r>
    </w:p>
    <w:p w:rsidR="00BA36DC" w:rsidRDefault="003D1A9D" w:rsidP="00BA36DC">
      <w:pPr>
        <w:tabs>
          <w:tab w:val="right" w:pos="8920"/>
        </w:tabs>
        <w:spacing w:before="120" w:line="400" w:lineRule="exact"/>
        <w:contextualSpacing/>
        <w:mirrorIndents/>
        <w:jc w:val="center"/>
        <w:outlineLvl w:val="0"/>
        <w:rPr>
          <w:rFonts w:ascii="Bookman Old Style" w:hAnsi="Bookman Old Style" w:cs="Calibri"/>
          <w:b/>
          <w:szCs w:val="24"/>
        </w:rPr>
      </w:pPr>
      <w:r>
        <w:rPr>
          <w:rFonts w:ascii="Bookman Old Style" w:hAnsi="Bookman Old Style" w:cs="Calibri"/>
          <w:b/>
          <w:szCs w:val="24"/>
        </w:rPr>
        <w:t>ENTRATA IN VIGORE</w:t>
      </w:r>
    </w:p>
    <w:p w:rsidR="00BA36DC" w:rsidRDefault="00BA36DC" w:rsidP="00BA36DC">
      <w:pPr>
        <w:tabs>
          <w:tab w:val="right" w:pos="8920"/>
        </w:tabs>
        <w:spacing w:before="120" w:line="400" w:lineRule="exact"/>
        <w:contextualSpacing/>
        <w:mirrorIndents/>
        <w:jc w:val="both"/>
        <w:outlineLvl w:val="0"/>
        <w:rPr>
          <w:rFonts w:ascii="Bookman Old Style" w:hAnsi="Bookman Old Style" w:cs="Calibri"/>
          <w:szCs w:val="24"/>
        </w:rPr>
      </w:pPr>
      <w:r>
        <w:rPr>
          <w:rFonts w:ascii="Bookman Old Style" w:hAnsi="Bookman Old Style" w:cs="Calibri"/>
          <w:szCs w:val="24"/>
        </w:rPr>
        <w:t>Il presente Piano Triennale di Prevenzione della Corruzione costituisce un aggiornamento del precedente Piano, approvato con deliberazione di Giunta Comunale n. 16</w:t>
      </w:r>
      <w:r w:rsidR="00185ED0">
        <w:rPr>
          <w:rFonts w:ascii="Bookman Old Style" w:hAnsi="Bookman Old Style" w:cs="Calibri"/>
          <w:szCs w:val="24"/>
        </w:rPr>
        <w:t xml:space="preserve"> </w:t>
      </w:r>
      <w:r>
        <w:rPr>
          <w:rFonts w:ascii="Bookman Old Style" w:hAnsi="Bookman Old Style" w:cs="Calibri"/>
          <w:szCs w:val="24"/>
        </w:rPr>
        <w:t>del 30/01/2014</w:t>
      </w:r>
      <w:r w:rsidR="00185ED0">
        <w:rPr>
          <w:rFonts w:ascii="Bookman Old Style" w:hAnsi="Bookman Old Style" w:cs="Calibri"/>
          <w:szCs w:val="24"/>
        </w:rPr>
        <w:t>.</w:t>
      </w:r>
      <w:r>
        <w:rPr>
          <w:rFonts w:ascii="Bookman Old Style" w:hAnsi="Bookman Old Style" w:cs="Calibri"/>
          <w:szCs w:val="24"/>
        </w:rPr>
        <w:t xml:space="preserve"> </w:t>
      </w:r>
    </w:p>
    <w:p w:rsidR="00185ED0" w:rsidRPr="00BA36DC" w:rsidRDefault="00185ED0" w:rsidP="00BA36DC">
      <w:pPr>
        <w:tabs>
          <w:tab w:val="right" w:pos="8920"/>
        </w:tabs>
        <w:spacing w:before="120" w:line="400" w:lineRule="exact"/>
        <w:contextualSpacing/>
        <w:mirrorIndents/>
        <w:jc w:val="both"/>
        <w:outlineLvl w:val="0"/>
        <w:rPr>
          <w:rFonts w:ascii="Bookman Old Style" w:hAnsi="Bookman Old Style"/>
          <w:szCs w:val="24"/>
        </w:rPr>
      </w:pPr>
      <w:r>
        <w:rPr>
          <w:rFonts w:ascii="Bookman Old Style" w:hAnsi="Bookman Old Style" w:cs="Calibri"/>
          <w:szCs w:val="24"/>
        </w:rPr>
        <w:t>Il presente Piano entra in vigore a seguito dell’avvenuta esecutività della deliberazione di approvazione.</w:t>
      </w:r>
    </w:p>
    <w:sectPr w:rsidR="00185ED0" w:rsidRPr="00BA36DC" w:rsidSect="00CD2520">
      <w:headerReference w:type="default" r:id="rId9"/>
      <w:footerReference w:type="default" r:id="rId10"/>
      <w:pgSz w:w="11906" w:h="16838"/>
      <w:pgMar w:top="799" w:right="1247" w:bottom="822" w:left="1247" w:header="799"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09" w:rsidRDefault="002A5609">
      <w:r>
        <w:separator/>
      </w:r>
    </w:p>
  </w:endnote>
  <w:endnote w:type="continuationSeparator" w:id="0">
    <w:p w:rsidR="002A5609" w:rsidRDefault="002A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12" w:rsidRDefault="002B4012" w:rsidP="00D464D9">
    <w:pPr>
      <w:pStyle w:val="Pidipagina"/>
      <w:spacing w:line="260" w:lineRule="atLeast"/>
      <w:jc w:val="center"/>
      <w:rPr>
        <w:color w:val="000000"/>
        <w:sz w:val="20"/>
      </w:rPr>
    </w:pPr>
  </w:p>
  <w:p w:rsidR="002B4012" w:rsidRDefault="002B4012" w:rsidP="00D464D9">
    <w:pPr>
      <w:pStyle w:val="Pidipagina"/>
      <w:spacing w:line="260" w:lineRule="atLeast"/>
      <w:jc w:val="center"/>
      <w:rPr>
        <w:color w:val="000000"/>
        <w:sz w:val="20"/>
      </w:rPr>
    </w:pPr>
  </w:p>
  <w:p w:rsidR="002B4012" w:rsidRPr="00D464D9" w:rsidRDefault="00B221AF" w:rsidP="00D464D9">
    <w:pPr>
      <w:pStyle w:val="Pidipagina"/>
      <w:spacing w:line="260" w:lineRule="atLeast"/>
      <w:jc w:val="center"/>
      <w:rPr>
        <w:color w:val="000000"/>
        <w:sz w:val="20"/>
        <w:lang w:val="fr-FR"/>
      </w:rPr>
    </w:pPr>
    <w:r>
      <w:rPr>
        <w:noProof/>
        <w:color w:val="000000"/>
        <w:sz w:val="20"/>
      </w:rPr>
      <mc:AlternateContent>
        <mc:Choice Requires="wps">
          <w:drawing>
            <wp:anchor distT="0" distB="0" distL="114300" distR="114300" simplePos="0" relativeHeight="251657728" behindDoc="0" locked="0" layoutInCell="0" allowOverlap="1">
              <wp:simplePos x="0" y="0"/>
              <wp:positionH relativeFrom="column">
                <wp:posOffset>-8255</wp:posOffset>
              </wp:positionH>
              <wp:positionV relativeFrom="paragraph">
                <wp:posOffset>-126365</wp:posOffset>
              </wp:positionV>
              <wp:extent cx="6309360" cy="0"/>
              <wp:effectExtent l="10795" t="6985" r="13970"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95pt" to="496.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37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" o:allowincell="f" strokeweight=".5pt"/>
          </w:pict>
        </mc:Fallback>
      </mc:AlternateContent>
    </w:r>
    <w:r w:rsidR="002B4012">
      <w:rPr>
        <w:color w:val="000000"/>
        <w:sz w:val="20"/>
      </w:rPr>
      <w:t xml:space="preserve">Piazza S. Antonino - 80067 Sorrento - Italy - Tel. </w:t>
    </w:r>
    <w:r w:rsidR="002B4012" w:rsidRPr="00D464D9">
      <w:rPr>
        <w:color w:val="000000"/>
        <w:sz w:val="20"/>
        <w:lang w:val="fr-FR"/>
      </w:rPr>
      <w:t>(+39) 081 5335111 - Fax (+39) 081 8771980</w:t>
    </w:r>
  </w:p>
  <w:p w:rsidR="002B4012" w:rsidRPr="00D464D9" w:rsidRDefault="002B4012" w:rsidP="00D464D9">
    <w:pPr>
      <w:pStyle w:val="Pidipagina"/>
      <w:spacing w:line="260" w:lineRule="atLeast"/>
      <w:jc w:val="center"/>
      <w:rPr>
        <w:color w:val="000000"/>
        <w:sz w:val="20"/>
        <w:lang w:val="fr-FR"/>
      </w:rPr>
    </w:pPr>
    <w:r w:rsidRPr="00D464D9">
      <w:rPr>
        <w:color w:val="000000"/>
        <w:sz w:val="20"/>
        <w:lang w:val="fr-FR"/>
      </w:rPr>
      <w:t>info@comune.sorrento.na.it  -  www.comune.sorrento.na.it</w:t>
    </w:r>
  </w:p>
  <w:p w:rsidR="002B4012" w:rsidRPr="00D464D9" w:rsidRDefault="002B4012">
    <w:pPr>
      <w:pStyle w:val="Pidipagina"/>
      <w:spacing w:line="260" w:lineRule="atLeast"/>
      <w:rPr>
        <w:color w:val="000000"/>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09" w:rsidRDefault="002A5609">
      <w:r>
        <w:separator/>
      </w:r>
    </w:p>
  </w:footnote>
  <w:footnote w:type="continuationSeparator" w:id="0">
    <w:p w:rsidR="002A5609" w:rsidRDefault="002A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12" w:rsidRDefault="002B4012">
    <w:pPr>
      <w:pStyle w:val="Pidipagina"/>
      <w:spacing w:line="260" w:lineRule="atLeast"/>
      <w:jc w:val="center"/>
    </w:pPr>
    <w:r>
      <w:rPr>
        <w:noProof/>
      </w:rPr>
      <w:drawing>
        <wp:inline distT="0" distB="0" distL="0" distR="0">
          <wp:extent cx="1935480" cy="1056640"/>
          <wp:effectExtent l="19050" t="0" r="7620" b="0"/>
          <wp:docPr id="1" name="Immagine 1"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col"/>
                  <pic:cNvPicPr>
                    <a:picLocks noChangeAspect="1" noChangeArrowheads="1"/>
                  </pic:cNvPicPr>
                </pic:nvPicPr>
                <pic:blipFill>
                  <a:blip r:embed="rId1"/>
                  <a:srcRect/>
                  <a:stretch>
                    <a:fillRect/>
                  </a:stretch>
                </pic:blipFill>
                <pic:spPr bwMode="auto">
                  <a:xfrm>
                    <a:off x="0" y="0"/>
                    <a:ext cx="1935480" cy="1056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decimal"/>
      <w:lvlText w:val="%1."/>
      <w:lvlJc w:val="left"/>
      <w:pPr>
        <w:tabs>
          <w:tab w:val="num" w:pos="1288"/>
        </w:tabs>
      </w:p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B0859"/>
    <w:multiLevelType w:val="hybridMultilevel"/>
    <w:tmpl w:val="DD6E4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682DDD"/>
    <w:multiLevelType w:val="hybridMultilevel"/>
    <w:tmpl w:val="73D40A4A"/>
    <w:lvl w:ilvl="0" w:tplc="04100017">
      <w:start w:val="1"/>
      <w:numFmt w:val="lowerLetter"/>
      <w:lvlText w:val="%1)"/>
      <w:lvlJc w:val="left"/>
      <w:pPr>
        <w:ind w:left="9641" w:hanging="360"/>
      </w:pPr>
    </w:lvl>
    <w:lvl w:ilvl="1" w:tplc="04100019">
      <w:start w:val="1"/>
      <w:numFmt w:val="lowerLetter"/>
      <w:lvlText w:val="%2."/>
      <w:lvlJc w:val="left"/>
      <w:pPr>
        <w:ind w:left="10361" w:hanging="360"/>
      </w:pPr>
    </w:lvl>
    <w:lvl w:ilvl="2" w:tplc="0410001B" w:tentative="1">
      <w:start w:val="1"/>
      <w:numFmt w:val="lowerRoman"/>
      <w:lvlText w:val="%3."/>
      <w:lvlJc w:val="right"/>
      <w:pPr>
        <w:ind w:left="11081" w:hanging="180"/>
      </w:pPr>
    </w:lvl>
    <w:lvl w:ilvl="3" w:tplc="0410000F" w:tentative="1">
      <w:start w:val="1"/>
      <w:numFmt w:val="decimal"/>
      <w:lvlText w:val="%4."/>
      <w:lvlJc w:val="left"/>
      <w:pPr>
        <w:ind w:left="11801" w:hanging="360"/>
      </w:pPr>
    </w:lvl>
    <w:lvl w:ilvl="4" w:tplc="04100019" w:tentative="1">
      <w:start w:val="1"/>
      <w:numFmt w:val="lowerLetter"/>
      <w:lvlText w:val="%5."/>
      <w:lvlJc w:val="left"/>
      <w:pPr>
        <w:ind w:left="12521" w:hanging="360"/>
      </w:pPr>
    </w:lvl>
    <w:lvl w:ilvl="5" w:tplc="0410001B" w:tentative="1">
      <w:start w:val="1"/>
      <w:numFmt w:val="lowerRoman"/>
      <w:lvlText w:val="%6."/>
      <w:lvlJc w:val="right"/>
      <w:pPr>
        <w:ind w:left="13241" w:hanging="180"/>
      </w:pPr>
    </w:lvl>
    <w:lvl w:ilvl="6" w:tplc="0410000F" w:tentative="1">
      <w:start w:val="1"/>
      <w:numFmt w:val="decimal"/>
      <w:lvlText w:val="%7."/>
      <w:lvlJc w:val="left"/>
      <w:pPr>
        <w:ind w:left="13961" w:hanging="360"/>
      </w:pPr>
    </w:lvl>
    <w:lvl w:ilvl="7" w:tplc="04100019" w:tentative="1">
      <w:start w:val="1"/>
      <w:numFmt w:val="lowerLetter"/>
      <w:lvlText w:val="%8."/>
      <w:lvlJc w:val="left"/>
      <w:pPr>
        <w:ind w:left="14681" w:hanging="360"/>
      </w:pPr>
    </w:lvl>
    <w:lvl w:ilvl="8" w:tplc="0410001B" w:tentative="1">
      <w:start w:val="1"/>
      <w:numFmt w:val="lowerRoman"/>
      <w:lvlText w:val="%9."/>
      <w:lvlJc w:val="right"/>
      <w:pPr>
        <w:ind w:left="15401" w:hanging="180"/>
      </w:pPr>
    </w:lvl>
  </w:abstractNum>
  <w:abstractNum w:abstractNumId="6">
    <w:nsid w:val="0D1F0BDA"/>
    <w:multiLevelType w:val="hybridMultilevel"/>
    <w:tmpl w:val="AFC0D7CC"/>
    <w:lvl w:ilvl="0" w:tplc="084ED710">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2365AE3"/>
    <w:multiLevelType w:val="hybridMultilevel"/>
    <w:tmpl w:val="190C405E"/>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8">
    <w:nsid w:val="1C477AF0"/>
    <w:multiLevelType w:val="hybridMultilevel"/>
    <w:tmpl w:val="2716F0E4"/>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9">
    <w:nsid w:val="1E5D1FA1"/>
    <w:multiLevelType w:val="hybridMultilevel"/>
    <w:tmpl w:val="C16499A6"/>
    <w:lvl w:ilvl="0" w:tplc="1C483EEA">
      <w:start w:val="1"/>
      <w:numFmt w:val="lowerLetter"/>
      <w:lvlText w:val="%1)"/>
      <w:lvlJc w:val="left"/>
      <w:pPr>
        <w:ind w:left="786" w:hanging="360"/>
      </w:pPr>
      <w:rPr>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04F2E64"/>
    <w:multiLevelType w:val="hybridMultilevel"/>
    <w:tmpl w:val="CD12D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F479CC"/>
    <w:multiLevelType w:val="hybridMultilevel"/>
    <w:tmpl w:val="9364EB10"/>
    <w:lvl w:ilvl="0" w:tplc="1C483EEA">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1B4893"/>
    <w:multiLevelType w:val="hybridMultilevel"/>
    <w:tmpl w:val="EF74E5E2"/>
    <w:lvl w:ilvl="0" w:tplc="B5E6A674">
      <w:start w:val="2"/>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nsid w:val="2CFD1606"/>
    <w:multiLevelType w:val="hybridMultilevel"/>
    <w:tmpl w:val="228CA89C"/>
    <w:lvl w:ilvl="0" w:tplc="6172CA9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EB0DE5"/>
    <w:multiLevelType w:val="hybridMultilevel"/>
    <w:tmpl w:val="622E05BE"/>
    <w:lvl w:ilvl="0" w:tplc="084ED710">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49D52ED2"/>
    <w:multiLevelType w:val="hybridMultilevel"/>
    <w:tmpl w:val="C0CE5604"/>
    <w:lvl w:ilvl="0" w:tplc="084ED71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8A0CAB"/>
    <w:multiLevelType w:val="hybridMultilevel"/>
    <w:tmpl w:val="55D43C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603049E4"/>
    <w:multiLevelType w:val="hybridMultilevel"/>
    <w:tmpl w:val="CB4E02C4"/>
    <w:lvl w:ilvl="0" w:tplc="084ED71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DF1B32"/>
    <w:multiLevelType w:val="hybridMultilevel"/>
    <w:tmpl w:val="7EE20374"/>
    <w:lvl w:ilvl="0" w:tplc="6172CA9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8D6802"/>
    <w:multiLevelType w:val="hybridMultilevel"/>
    <w:tmpl w:val="A3047E54"/>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6EA45110"/>
    <w:multiLevelType w:val="hybridMultilevel"/>
    <w:tmpl w:val="4EEC02C6"/>
    <w:lvl w:ilvl="0" w:tplc="55EA67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163E68"/>
    <w:multiLevelType w:val="hybridMultilevel"/>
    <w:tmpl w:val="AD08BD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14"/>
  </w:num>
  <w:num w:numId="8">
    <w:abstractNumId w:val="6"/>
  </w:num>
  <w:num w:numId="9">
    <w:abstractNumId w:val="17"/>
  </w:num>
  <w:num w:numId="10">
    <w:abstractNumId w:val="7"/>
  </w:num>
  <w:num w:numId="11">
    <w:abstractNumId w:val="13"/>
  </w:num>
  <w:num w:numId="12">
    <w:abstractNumId w:val="18"/>
  </w:num>
  <w:num w:numId="13">
    <w:abstractNumId w:val="16"/>
  </w:num>
  <w:num w:numId="14">
    <w:abstractNumId w:val="4"/>
  </w:num>
  <w:num w:numId="15">
    <w:abstractNumId w:val="12"/>
  </w:num>
  <w:num w:numId="16">
    <w:abstractNumId w:val="19"/>
  </w:num>
  <w:num w:numId="17">
    <w:abstractNumId w:val="10"/>
  </w:num>
  <w:num w:numId="18">
    <w:abstractNumId w:val="8"/>
  </w:num>
  <w:num w:numId="19">
    <w:abstractNumId w:val="20"/>
  </w:num>
  <w:num w:numId="20">
    <w:abstractNumId w:val="1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4d4d4d,#202426,#7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7F"/>
    <w:rsid w:val="0003168E"/>
    <w:rsid w:val="000346C4"/>
    <w:rsid w:val="000857D4"/>
    <w:rsid w:val="000B5AF3"/>
    <w:rsid w:val="000C4E56"/>
    <w:rsid w:val="000F0D6E"/>
    <w:rsid w:val="000F1F6B"/>
    <w:rsid w:val="000F2441"/>
    <w:rsid w:val="001013C0"/>
    <w:rsid w:val="00102A78"/>
    <w:rsid w:val="001313ED"/>
    <w:rsid w:val="00141560"/>
    <w:rsid w:val="001505BF"/>
    <w:rsid w:val="00157A95"/>
    <w:rsid w:val="0016077F"/>
    <w:rsid w:val="00185ED0"/>
    <w:rsid w:val="001902AF"/>
    <w:rsid w:val="00190D75"/>
    <w:rsid w:val="0019363A"/>
    <w:rsid w:val="001E113D"/>
    <w:rsid w:val="00243B01"/>
    <w:rsid w:val="0025540F"/>
    <w:rsid w:val="00277222"/>
    <w:rsid w:val="0028273C"/>
    <w:rsid w:val="00283846"/>
    <w:rsid w:val="002A017F"/>
    <w:rsid w:val="002A5609"/>
    <w:rsid w:val="002A58BF"/>
    <w:rsid w:val="002B0368"/>
    <w:rsid w:val="002B4012"/>
    <w:rsid w:val="00303006"/>
    <w:rsid w:val="00313ACA"/>
    <w:rsid w:val="00323301"/>
    <w:rsid w:val="00323F33"/>
    <w:rsid w:val="003276C2"/>
    <w:rsid w:val="00366EBD"/>
    <w:rsid w:val="00371AF4"/>
    <w:rsid w:val="003959FD"/>
    <w:rsid w:val="003B06C8"/>
    <w:rsid w:val="003B6758"/>
    <w:rsid w:val="003D1A9D"/>
    <w:rsid w:val="003F5567"/>
    <w:rsid w:val="00400947"/>
    <w:rsid w:val="00443D7E"/>
    <w:rsid w:val="004829EF"/>
    <w:rsid w:val="004A2806"/>
    <w:rsid w:val="004C190C"/>
    <w:rsid w:val="004D522C"/>
    <w:rsid w:val="004D7F0D"/>
    <w:rsid w:val="004E056B"/>
    <w:rsid w:val="004E47DF"/>
    <w:rsid w:val="004F38CF"/>
    <w:rsid w:val="00527E3B"/>
    <w:rsid w:val="0053016A"/>
    <w:rsid w:val="00554102"/>
    <w:rsid w:val="00554C15"/>
    <w:rsid w:val="00561E8F"/>
    <w:rsid w:val="005B687C"/>
    <w:rsid w:val="005C340B"/>
    <w:rsid w:val="005C5F31"/>
    <w:rsid w:val="005C6AB8"/>
    <w:rsid w:val="005F3C25"/>
    <w:rsid w:val="00602C60"/>
    <w:rsid w:val="00671207"/>
    <w:rsid w:val="00686BD8"/>
    <w:rsid w:val="00687A70"/>
    <w:rsid w:val="00691192"/>
    <w:rsid w:val="00696522"/>
    <w:rsid w:val="006A02B6"/>
    <w:rsid w:val="006A1CDD"/>
    <w:rsid w:val="006C28D9"/>
    <w:rsid w:val="006D6B51"/>
    <w:rsid w:val="00701DF2"/>
    <w:rsid w:val="00710099"/>
    <w:rsid w:val="00713512"/>
    <w:rsid w:val="007A48E0"/>
    <w:rsid w:val="007D4AD8"/>
    <w:rsid w:val="007F6DAD"/>
    <w:rsid w:val="007F78D1"/>
    <w:rsid w:val="00820898"/>
    <w:rsid w:val="00825200"/>
    <w:rsid w:val="008B126B"/>
    <w:rsid w:val="008B6771"/>
    <w:rsid w:val="008B7CCF"/>
    <w:rsid w:val="008D1705"/>
    <w:rsid w:val="009069C1"/>
    <w:rsid w:val="00920B29"/>
    <w:rsid w:val="00925FE3"/>
    <w:rsid w:val="00926979"/>
    <w:rsid w:val="00960935"/>
    <w:rsid w:val="0098150F"/>
    <w:rsid w:val="00983480"/>
    <w:rsid w:val="009836BE"/>
    <w:rsid w:val="00997D90"/>
    <w:rsid w:val="009D3074"/>
    <w:rsid w:val="009F245C"/>
    <w:rsid w:val="00A41FD1"/>
    <w:rsid w:val="00A63F83"/>
    <w:rsid w:val="00A91FE1"/>
    <w:rsid w:val="00A94A51"/>
    <w:rsid w:val="00AE652A"/>
    <w:rsid w:val="00AE77F8"/>
    <w:rsid w:val="00B221AF"/>
    <w:rsid w:val="00B41B76"/>
    <w:rsid w:val="00BA109D"/>
    <w:rsid w:val="00BA36DC"/>
    <w:rsid w:val="00BB7E3A"/>
    <w:rsid w:val="00BC21F6"/>
    <w:rsid w:val="00C24D73"/>
    <w:rsid w:val="00C44DD3"/>
    <w:rsid w:val="00CA06D3"/>
    <w:rsid w:val="00CB4F7D"/>
    <w:rsid w:val="00CC798A"/>
    <w:rsid w:val="00CD2520"/>
    <w:rsid w:val="00CE0C84"/>
    <w:rsid w:val="00CE496C"/>
    <w:rsid w:val="00D03626"/>
    <w:rsid w:val="00D057B0"/>
    <w:rsid w:val="00D26CF4"/>
    <w:rsid w:val="00D44E41"/>
    <w:rsid w:val="00D464D9"/>
    <w:rsid w:val="00D838A2"/>
    <w:rsid w:val="00D92434"/>
    <w:rsid w:val="00DA0BE7"/>
    <w:rsid w:val="00DA5387"/>
    <w:rsid w:val="00DD54D8"/>
    <w:rsid w:val="00DF78A2"/>
    <w:rsid w:val="00E01649"/>
    <w:rsid w:val="00EA1528"/>
    <w:rsid w:val="00EA3079"/>
    <w:rsid w:val="00F42760"/>
    <w:rsid w:val="00F453A2"/>
    <w:rsid w:val="00F6635A"/>
    <w:rsid w:val="00F70905"/>
    <w:rsid w:val="00F83920"/>
    <w:rsid w:val="00F9496B"/>
    <w:rsid w:val="00FC0DB1"/>
    <w:rsid w:val="00FC6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202426,#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4F7D"/>
    <w:rPr>
      <w:sz w:val="24"/>
    </w:rPr>
  </w:style>
  <w:style w:type="paragraph" w:styleId="Titolo7">
    <w:name w:val="heading 7"/>
    <w:basedOn w:val="Normale"/>
    <w:next w:val="Normale"/>
    <w:link w:val="Titolo7Carattere"/>
    <w:qFormat/>
    <w:rsid w:val="00D92434"/>
    <w:pPr>
      <w:keepNext/>
      <w:widowControl w:val="0"/>
      <w:outlineLvl w:val="6"/>
    </w:pPr>
    <w:rPr>
      <w:rFonts w:ascii="Times New Roman" w:eastAsia="Times New Roman" w:hAnsi="Times New Roman"/>
      <w:b/>
      <w:snapToGrid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4F7D"/>
    <w:pPr>
      <w:tabs>
        <w:tab w:val="center" w:pos="4819"/>
        <w:tab w:val="right" w:pos="9638"/>
      </w:tabs>
    </w:pPr>
  </w:style>
  <w:style w:type="paragraph" w:styleId="Pidipagina">
    <w:name w:val="footer"/>
    <w:basedOn w:val="Normale"/>
    <w:rsid w:val="00CB4F7D"/>
    <w:pPr>
      <w:tabs>
        <w:tab w:val="center" w:pos="4819"/>
        <w:tab w:val="right" w:pos="9638"/>
      </w:tabs>
    </w:pPr>
  </w:style>
  <w:style w:type="paragraph" w:styleId="Rientrocorpodeltesto">
    <w:name w:val="Body Text Indent"/>
    <w:basedOn w:val="Normale"/>
    <w:rsid w:val="00CA06D3"/>
    <w:pPr>
      <w:suppressAutoHyphens/>
      <w:spacing w:after="120"/>
      <w:ind w:left="283"/>
    </w:pPr>
    <w:rPr>
      <w:rFonts w:ascii="Times New Roman" w:eastAsia="Times New Roman" w:hAnsi="Times New Roman" w:cs="Times"/>
      <w:szCs w:val="24"/>
      <w:lang w:eastAsia="ar-SA"/>
    </w:rPr>
  </w:style>
  <w:style w:type="paragraph" w:customStyle="1" w:styleId="List0">
    <w:name w:val="List 0"/>
    <w:basedOn w:val="Normale"/>
    <w:semiHidden/>
    <w:rsid w:val="005C5F31"/>
    <w:pPr>
      <w:tabs>
        <w:tab w:val="num" w:pos="360"/>
      </w:tabs>
      <w:ind w:left="360" w:firstLine="473"/>
    </w:pPr>
    <w:rPr>
      <w:rFonts w:ascii="Times New Roman" w:eastAsia="Times New Roman" w:hAnsi="Times New Roman"/>
      <w:sz w:val="20"/>
    </w:rPr>
  </w:style>
  <w:style w:type="paragraph" w:customStyle="1" w:styleId="List1">
    <w:name w:val="List 1"/>
    <w:basedOn w:val="Normale"/>
    <w:semiHidden/>
    <w:rsid w:val="005C5F31"/>
    <w:pPr>
      <w:numPr>
        <w:numId w:val="3"/>
      </w:numPr>
    </w:pPr>
    <w:rPr>
      <w:rFonts w:ascii="Times New Roman" w:eastAsia="Times New Roman" w:hAnsi="Times New Roman"/>
      <w:sz w:val="20"/>
    </w:rPr>
  </w:style>
  <w:style w:type="paragraph" w:styleId="Revisione">
    <w:name w:val="Revision"/>
    <w:hidden/>
    <w:uiPriority w:val="99"/>
    <w:semiHidden/>
    <w:rsid w:val="000C4E56"/>
    <w:rPr>
      <w:sz w:val="24"/>
    </w:rPr>
  </w:style>
  <w:style w:type="paragraph" w:styleId="Testofumetto">
    <w:name w:val="Balloon Text"/>
    <w:basedOn w:val="Normale"/>
    <w:link w:val="TestofumettoCarattere"/>
    <w:rsid w:val="000C4E56"/>
    <w:rPr>
      <w:rFonts w:ascii="Tahoma" w:hAnsi="Tahoma" w:cs="Tahoma"/>
      <w:sz w:val="16"/>
      <w:szCs w:val="16"/>
    </w:rPr>
  </w:style>
  <w:style w:type="character" w:customStyle="1" w:styleId="TestofumettoCarattere">
    <w:name w:val="Testo fumetto Carattere"/>
    <w:basedOn w:val="Carpredefinitoparagrafo"/>
    <w:link w:val="Testofumetto"/>
    <w:rsid w:val="000C4E56"/>
    <w:rPr>
      <w:rFonts w:ascii="Tahoma" w:hAnsi="Tahoma" w:cs="Tahoma"/>
      <w:sz w:val="16"/>
      <w:szCs w:val="16"/>
    </w:rPr>
  </w:style>
  <w:style w:type="character" w:styleId="Rimandocommento">
    <w:name w:val="annotation reference"/>
    <w:basedOn w:val="Carpredefinitoparagrafo"/>
    <w:rsid w:val="00B41B76"/>
    <w:rPr>
      <w:sz w:val="16"/>
      <w:szCs w:val="16"/>
    </w:rPr>
  </w:style>
  <w:style w:type="paragraph" w:styleId="Testocommento">
    <w:name w:val="annotation text"/>
    <w:basedOn w:val="Normale"/>
    <w:link w:val="TestocommentoCarattere"/>
    <w:rsid w:val="00B41B76"/>
    <w:rPr>
      <w:sz w:val="20"/>
    </w:rPr>
  </w:style>
  <w:style w:type="character" w:customStyle="1" w:styleId="TestocommentoCarattere">
    <w:name w:val="Testo commento Carattere"/>
    <w:basedOn w:val="Carpredefinitoparagrafo"/>
    <w:link w:val="Testocommento"/>
    <w:rsid w:val="00B41B76"/>
  </w:style>
  <w:style w:type="paragraph" w:styleId="Soggettocommento">
    <w:name w:val="annotation subject"/>
    <w:basedOn w:val="Testocommento"/>
    <w:next w:val="Testocommento"/>
    <w:link w:val="SoggettocommentoCarattere"/>
    <w:rsid w:val="00B41B76"/>
    <w:rPr>
      <w:b/>
      <w:bCs/>
    </w:rPr>
  </w:style>
  <w:style w:type="character" w:customStyle="1" w:styleId="SoggettocommentoCarattere">
    <w:name w:val="Soggetto commento Carattere"/>
    <w:basedOn w:val="TestocommentoCarattere"/>
    <w:link w:val="Soggettocommento"/>
    <w:rsid w:val="00B41B76"/>
    <w:rPr>
      <w:b/>
      <w:bCs/>
    </w:rPr>
  </w:style>
  <w:style w:type="paragraph" w:customStyle="1" w:styleId="Default">
    <w:name w:val="Default"/>
    <w:rsid w:val="00B41B76"/>
    <w:pPr>
      <w:autoSpaceDE w:val="0"/>
      <w:autoSpaceDN w:val="0"/>
      <w:adjustRightInd w:val="0"/>
    </w:pPr>
    <w:rPr>
      <w:rFonts w:ascii="Times New Roman" w:hAnsi="Times New Roman"/>
      <w:color w:val="000000"/>
      <w:sz w:val="24"/>
      <w:szCs w:val="24"/>
    </w:rPr>
  </w:style>
  <w:style w:type="character" w:customStyle="1" w:styleId="Titolo7Carattere">
    <w:name w:val="Titolo 7 Carattere"/>
    <w:basedOn w:val="Carpredefinitoparagrafo"/>
    <w:link w:val="Titolo7"/>
    <w:rsid w:val="00D92434"/>
    <w:rPr>
      <w:rFonts w:ascii="Times New Roman" w:eastAsia="Times New Roman" w:hAnsi="Times New Roman"/>
      <w:b/>
      <w:snapToGrid w:val="0"/>
    </w:rPr>
  </w:style>
  <w:style w:type="paragraph" w:styleId="Paragrafoelenco">
    <w:name w:val="List Paragraph"/>
    <w:basedOn w:val="Normale"/>
    <w:uiPriority w:val="34"/>
    <w:qFormat/>
    <w:rsid w:val="002A58B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4F7D"/>
    <w:rPr>
      <w:sz w:val="24"/>
    </w:rPr>
  </w:style>
  <w:style w:type="paragraph" w:styleId="Titolo7">
    <w:name w:val="heading 7"/>
    <w:basedOn w:val="Normale"/>
    <w:next w:val="Normale"/>
    <w:link w:val="Titolo7Carattere"/>
    <w:qFormat/>
    <w:rsid w:val="00D92434"/>
    <w:pPr>
      <w:keepNext/>
      <w:widowControl w:val="0"/>
      <w:outlineLvl w:val="6"/>
    </w:pPr>
    <w:rPr>
      <w:rFonts w:ascii="Times New Roman" w:eastAsia="Times New Roman" w:hAnsi="Times New Roman"/>
      <w:b/>
      <w:snapToGrid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4F7D"/>
    <w:pPr>
      <w:tabs>
        <w:tab w:val="center" w:pos="4819"/>
        <w:tab w:val="right" w:pos="9638"/>
      </w:tabs>
    </w:pPr>
  </w:style>
  <w:style w:type="paragraph" w:styleId="Pidipagina">
    <w:name w:val="footer"/>
    <w:basedOn w:val="Normale"/>
    <w:rsid w:val="00CB4F7D"/>
    <w:pPr>
      <w:tabs>
        <w:tab w:val="center" w:pos="4819"/>
        <w:tab w:val="right" w:pos="9638"/>
      </w:tabs>
    </w:pPr>
  </w:style>
  <w:style w:type="paragraph" w:styleId="Rientrocorpodeltesto">
    <w:name w:val="Body Text Indent"/>
    <w:basedOn w:val="Normale"/>
    <w:rsid w:val="00CA06D3"/>
    <w:pPr>
      <w:suppressAutoHyphens/>
      <w:spacing w:after="120"/>
      <w:ind w:left="283"/>
    </w:pPr>
    <w:rPr>
      <w:rFonts w:ascii="Times New Roman" w:eastAsia="Times New Roman" w:hAnsi="Times New Roman" w:cs="Times"/>
      <w:szCs w:val="24"/>
      <w:lang w:eastAsia="ar-SA"/>
    </w:rPr>
  </w:style>
  <w:style w:type="paragraph" w:customStyle="1" w:styleId="List0">
    <w:name w:val="List 0"/>
    <w:basedOn w:val="Normale"/>
    <w:semiHidden/>
    <w:rsid w:val="005C5F31"/>
    <w:pPr>
      <w:tabs>
        <w:tab w:val="num" w:pos="360"/>
      </w:tabs>
      <w:ind w:left="360" w:firstLine="473"/>
    </w:pPr>
    <w:rPr>
      <w:rFonts w:ascii="Times New Roman" w:eastAsia="Times New Roman" w:hAnsi="Times New Roman"/>
      <w:sz w:val="20"/>
    </w:rPr>
  </w:style>
  <w:style w:type="paragraph" w:customStyle="1" w:styleId="List1">
    <w:name w:val="List 1"/>
    <w:basedOn w:val="Normale"/>
    <w:semiHidden/>
    <w:rsid w:val="005C5F31"/>
    <w:pPr>
      <w:numPr>
        <w:numId w:val="3"/>
      </w:numPr>
    </w:pPr>
    <w:rPr>
      <w:rFonts w:ascii="Times New Roman" w:eastAsia="Times New Roman" w:hAnsi="Times New Roman"/>
      <w:sz w:val="20"/>
    </w:rPr>
  </w:style>
  <w:style w:type="paragraph" w:styleId="Revisione">
    <w:name w:val="Revision"/>
    <w:hidden/>
    <w:uiPriority w:val="99"/>
    <w:semiHidden/>
    <w:rsid w:val="000C4E56"/>
    <w:rPr>
      <w:sz w:val="24"/>
    </w:rPr>
  </w:style>
  <w:style w:type="paragraph" w:styleId="Testofumetto">
    <w:name w:val="Balloon Text"/>
    <w:basedOn w:val="Normale"/>
    <w:link w:val="TestofumettoCarattere"/>
    <w:rsid w:val="000C4E56"/>
    <w:rPr>
      <w:rFonts w:ascii="Tahoma" w:hAnsi="Tahoma" w:cs="Tahoma"/>
      <w:sz w:val="16"/>
      <w:szCs w:val="16"/>
    </w:rPr>
  </w:style>
  <w:style w:type="character" w:customStyle="1" w:styleId="TestofumettoCarattere">
    <w:name w:val="Testo fumetto Carattere"/>
    <w:basedOn w:val="Carpredefinitoparagrafo"/>
    <w:link w:val="Testofumetto"/>
    <w:rsid w:val="000C4E56"/>
    <w:rPr>
      <w:rFonts w:ascii="Tahoma" w:hAnsi="Tahoma" w:cs="Tahoma"/>
      <w:sz w:val="16"/>
      <w:szCs w:val="16"/>
    </w:rPr>
  </w:style>
  <w:style w:type="character" w:styleId="Rimandocommento">
    <w:name w:val="annotation reference"/>
    <w:basedOn w:val="Carpredefinitoparagrafo"/>
    <w:rsid w:val="00B41B76"/>
    <w:rPr>
      <w:sz w:val="16"/>
      <w:szCs w:val="16"/>
    </w:rPr>
  </w:style>
  <w:style w:type="paragraph" w:styleId="Testocommento">
    <w:name w:val="annotation text"/>
    <w:basedOn w:val="Normale"/>
    <w:link w:val="TestocommentoCarattere"/>
    <w:rsid w:val="00B41B76"/>
    <w:rPr>
      <w:sz w:val="20"/>
    </w:rPr>
  </w:style>
  <w:style w:type="character" w:customStyle="1" w:styleId="TestocommentoCarattere">
    <w:name w:val="Testo commento Carattere"/>
    <w:basedOn w:val="Carpredefinitoparagrafo"/>
    <w:link w:val="Testocommento"/>
    <w:rsid w:val="00B41B76"/>
  </w:style>
  <w:style w:type="paragraph" w:styleId="Soggettocommento">
    <w:name w:val="annotation subject"/>
    <w:basedOn w:val="Testocommento"/>
    <w:next w:val="Testocommento"/>
    <w:link w:val="SoggettocommentoCarattere"/>
    <w:rsid w:val="00B41B76"/>
    <w:rPr>
      <w:b/>
      <w:bCs/>
    </w:rPr>
  </w:style>
  <w:style w:type="character" w:customStyle="1" w:styleId="SoggettocommentoCarattere">
    <w:name w:val="Soggetto commento Carattere"/>
    <w:basedOn w:val="TestocommentoCarattere"/>
    <w:link w:val="Soggettocommento"/>
    <w:rsid w:val="00B41B76"/>
    <w:rPr>
      <w:b/>
      <w:bCs/>
    </w:rPr>
  </w:style>
  <w:style w:type="paragraph" w:customStyle="1" w:styleId="Default">
    <w:name w:val="Default"/>
    <w:rsid w:val="00B41B76"/>
    <w:pPr>
      <w:autoSpaceDE w:val="0"/>
      <w:autoSpaceDN w:val="0"/>
      <w:adjustRightInd w:val="0"/>
    </w:pPr>
    <w:rPr>
      <w:rFonts w:ascii="Times New Roman" w:hAnsi="Times New Roman"/>
      <w:color w:val="000000"/>
      <w:sz w:val="24"/>
      <w:szCs w:val="24"/>
    </w:rPr>
  </w:style>
  <w:style w:type="character" w:customStyle="1" w:styleId="Titolo7Carattere">
    <w:name w:val="Titolo 7 Carattere"/>
    <w:basedOn w:val="Carpredefinitoparagrafo"/>
    <w:link w:val="Titolo7"/>
    <w:rsid w:val="00D92434"/>
    <w:rPr>
      <w:rFonts w:ascii="Times New Roman" w:eastAsia="Times New Roman" w:hAnsi="Times New Roman"/>
      <w:b/>
      <w:snapToGrid w:val="0"/>
    </w:rPr>
  </w:style>
  <w:style w:type="paragraph" w:styleId="Paragrafoelenco">
    <w:name w:val="List Paragraph"/>
    <w:basedOn w:val="Normale"/>
    <w:uiPriority w:val="34"/>
    <w:qFormat/>
    <w:rsid w:val="002A58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1B6C7-45C1-4D94-9C97-350D273A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4393</Words>
  <Characters>25046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Lega</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t.clementi</cp:lastModifiedBy>
  <cp:revision>2</cp:revision>
  <cp:lastPrinted>2015-01-30T08:17:00Z</cp:lastPrinted>
  <dcterms:created xsi:type="dcterms:W3CDTF">2015-01-30T11:06:00Z</dcterms:created>
  <dcterms:modified xsi:type="dcterms:W3CDTF">2015-01-30T11:06:00Z</dcterms:modified>
</cp:coreProperties>
</file>