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B8" w:rsidRPr="005776D2" w:rsidRDefault="003714C1" w:rsidP="005776D2">
      <w:pPr>
        <w:jc w:val="center"/>
        <w:rPr>
          <w:rFonts w:ascii="Times New Roman" w:hAnsi="Times New Roman" w:cs="Times New Roman"/>
          <w:sz w:val="40"/>
          <w:szCs w:val="40"/>
        </w:rPr>
      </w:pPr>
      <w:r w:rsidRPr="005776D2">
        <w:rPr>
          <w:rFonts w:ascii="Times New Roman" w:hAnsi="Times New Roman" w:cs="Times New Roman"/>
          <w:sz w:val="40"/>
          <w:szCs w:val="40"/>
        </w:rPr>
        <w:t>TRACC</w:t>
      </w:r>
      <w:r w:rsidR="005776D2" w:rsidRPr="005776D2">
        <w:rPr>
          <w:rFonts w:ascii="Times New Roman" w:hAnsi="Times New Roman" w:cs="Times New Roman"/>
          <w:sz w:val="40"/>
          <w:szCs w:val="40"/>
        </w:rPr>
        <w:t>IA N. 1</w:t>
      </w:r>
    </w:p>
    <w:p w:rsidR="003714C1" w:rsidRDefault="003714C1"/>
    <w:p w:rsidR="003A06E7" w:rsidRPr="005776D2" w:rsidRDefault="003A06E7" w:rsidP="003A06E7">
      <w:pPr>
        <w:jc w:val="both"/>
        <w:rPr>
          <w:rFonts w:ascii="Times New Roman" w:hAnsi="Times New Roman" w:cs="Times New Roman"/>
          <w:sz w:val="40"/>
          <w:szCs w:val="40"/>
        </w:rPr>
      </w:pPr>
      <w:r w:rsidRPr="005776D2">
        <w:rPr>
          <w:rFonts w:ascii="Times New Roman" w:hAnsi="Times New Roman" w:cs="Times New Roman"/>
          <w:sz w:val="40"/>
          <w:szCs w:val="40"/>
        </w:rPr>
        <w:t xml:space="preserve">Il candidato elabori la soluzione al caso concreto </w:t>
      </w:r>
      <w:r>
        <w:rPr>
          <w:rFonts w:ascii="Times New Roman" w:hAnsi="Times New Roman" w:cs="Times New Roman"/>
          <w:sz w:val="40"/>
          <w:szCs w:val="40"/>
        </w:rPr>
        <w:t>di seguito</w:t>
      </w:r>
      <w:r w:rsidRPr="005776D2">
        <w:rPr>
          <w:rFonts w:ascii="Times New Roman" w:hAnsi="Times New Roman" w:cs="Times New Roman"/>
          <w:sz w:val="40"/>
          <w:szCs w:val="40"/>
        </w:rPr>
        <w:t xml:space="preserve"> riportato, descrivendo in dettaglio l’iter procedurale  che dovrà intraprendersi, tenendo conto delle norme e dei principi vigenti in materia</w:t>
      </w:r>
      <w:r>
        <w:rPr>
          <w:rFonts w:ascii="Times New Roman" w:hAnsi="Times New Roman" w:cs="Times New Roman"/>
          <w:sz w:val="40"/>
          <w:szCs w:val="40"/>
        </w:rPr>
        <w:t>:</w:t>
      </w:r>
    </w:p>
    <w:p w:rsidR="003714C1" w:rsidRPr="005776D2" w:rsidRDefault="003A06E7" w:rsidP="005776D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“</w:t>
      </w:r>
      <w:r w:rsidR="003714C1" w:rsidRPr="005776D2">
        <w:rPr>
          <w:rFonts w:ascii="Times New Roman" w:hAnsi="Times New Roman" w:cs="Times New Roman"/>
          <w:sz w:val="40"/>
          <w:szCs w:val="40"/>
        </w:rPr>
        <w:t>Un consigliere comunale, prospettando una irregolarità nella gestione della pratica, fa istanza di accesso agli atti ad una determina dirigenziale con cui è stato concesso un contributo ad un cittadino indigente</w:t>
      </w:r>
      <w:r>
        <w:rPr>
          <w:rFonts w:ascii="Times New Roman" w:hAnsi="Times New Roman" w:cs="Times New Roman"/>
          <w:sz w:val="40"/>
          <w:szCs w:val="40"/>
        </w:rPr>
        <w:t>”.</w:t>
      </w:r>
      <w:bookmarkStart w:id="0" w:name="_GoBack"/>
      <w:bookmarkEnd w:id="0"/>
    </w:p>
    <w:sectPr w:rsidR="003714C1" w:rsidRPr="005776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C1"/>
    <w:rsid w:val="003714C1"/>
    <w:rsid w:val="003A06E7"/>
    <w:rsid w:val="003E0D9F"/>
    <w:rsid w:val="005776D2"/>
    <w:rsid w:val="00801DFA"/>
    <w:rsid w:val="00A75969"/>
    <w:rsid w:val="00B6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</dc:creator>
  <cp:keywords/>
  <dc:description/>
  <cp:lastModifiedBy>m.desposito</cp:lastModifiedBy>
  <cp:revision>4</cp:revision>
  <dcterms:created xsi:type="dcterms:W3CDTF">2019-12-12T07:28:00Z</dcterms:created>
  <dcterms:modified xsi:type="dcterms:W3CDTF">2019-12-12T07:42:00Z</dcterms:modified>
</cp:coreProperties>
</file>